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260" w:rsidRPr="00DD5EBE" w:rsidRDefault="00AE7260" w:rsidP="00AA692C">
      <w:pPr>
        <w:widowControl w:val="0"/>
        <w:autoSpaceDE w:val="0"/>
        <w:autoSpaceDN w:val="0"/>
        <w:adjustRightInd w:val="0"/>
        <w:spacing w:after="0" w:line="240" w:lineRule="auto"/>
        <w:ind w:left="5812"/>
        <w:rPr>
          <w:rFonts w:ascii="Times New Roman CYR" w:hAnsi="Times New Roman CYR" w:cs="Times New Roman CYR"/>
          <w:bCs/>
          <w:sz w:val="28"/>
          <w:szCs w:val="28"/>
        </w:rPr>
      </w:pPr>
      <w:bookmarkStart w:id="0" w:name="_GoBack"/>
      <w:r w:rsidRPr="00DD5EBE">
        <w:rPr>
          <w:rFonts w:ascii="Times New Roman CYR" w:hAnsi="Times New Roman CYR" w:cs="Times New Roman CYR"/>
          <w:bCs/>
          <w:sz w:val="28"/>
          <w:szCs w:val="28"/>
        </w:rPr>
        <w:t>Приложение №2</w:t>
      </w:r>
    </w:p>
    <w:p w:rsidR="00AE7260" w:rsidRPr="00DD5EBE" w:rsidRDefault="00AE7260" w:rsidP="00AA692C">
      <w:pPr>
        <w:widowControl w:val="0"/>
        <w:autoSpaceDE w:val="0"/>
        <w:autoSpaceDN w:val="0"/>
        <w:adjustRightInd w:val="0"/>
        <w:spacing w:after="0" w:line="240" w:lineRule="auto"/>
        <w:ind w:left="5812"/>
        <w:rPr>
          <w:rFonts w:ascii="Times New Roman CYR" w:hAnsi="Times New Roman CYR" w:cs="Times New Roman CYR"/>
          <w:bCs/>
          <w:sz w:val="28"/>
          <w:szCs w:val="28"/>
        </w:rPr>
      </w:pPr>
      <w:r w:rsidRPr="00DD5EBE">
        <w:rPr>
          <w:rFonts w:ascii="Times New Roman CYR" w:hAnsi="Times New Roman CYR" w:cs="Times New Roman CYR"/>
          <w:bCs/>
          <w:sz w:val="28"/>
          <w:szCs w:val="28"/>
        </w:rPr>
        <w:t>к письму администрации</w:t>
      </w:r>
    </w:p>
    <w:p w:rsidR="00AE7260" w:rsidRPr="00DD5EBE" w:rsidRDefault="00DD5EBE" w:rsidP="00AA692C">
      <w:pPr>
        <w:widowControl w:val="0"/>
        <w:autoSpaceDE w:val="0"/>
        <w:autoSpaceDN w:val="0"/>
        <w:adjustRightInd w:val="0"/>
        <w:spacing w:after="0" w:line="240" w:lineRule="auto"/>
        <w:ind w:left="5812"/>
        <w:rPr>
          <w:rFonts w:ascii="Times New Roman CYR" w:hAnsi="Times New Roman CYR" w:cs="Times New Roman CYR"/>
          <w:bCs/>
          <w:sz w:val="28"/>
          <w:szCs w:val="28"/>
        </w:rPr>
      </w:pPr>
      <w:r w:rsidRPr="00DD5EBE">
        <w:rPr>
          <w:rFonts w:ascii="Times New Roman CYR" w:hAnsi="Times New Roman CYR" w:cs="Times New Roman CYR"/>
          <w:bCs/>
          <w:sz w:val="28"/>
          <w:szCs w:val="28"/>
        </w:rPr>
        <w:t>Новоселовского района</w:t>
      </w:r>
    </w:p>
    <w:p w:rsidR="00DD5EBE" w:rsidRDefault="00DD5EBE" w:rsidP="00AA692C">
      <w:pPr>
        <w:widowControl w:val="0"/>
        <w:autoSpaceDE w:val="0"/>
        <w:autoSpaceDN w:val="0"/>
        <w:adjustRightInd w:val="0"/>
        <w:spacing w:after="0" w:line="240" w:lineRule="auto"/>
        <w:ind w:left="5812"/>
        <w:rPr>
          <w:rFonts w:ascii="Times New Roman CYR" w:hAnsi="Times New Roman CYR" w:cs="Times New Roman CYR"/>
          <w:bCs/>
          <w:sz w:val="28"/>
          <w:szCs w:val="28"/>
        </w:rPr>
      </w:pPr>
      <w:r w:rsidRPr="00DD5EBE">
        <w:rPr>
          <w:rFonts w:ascii="Times New Roman CYR" w:hAnsi="Times New Roman CYR" w:cs="Times New Roman CYR"/>
          <w:bCs/>
          <w:sz w:val="28"/>
          <w:szCs w:val="28"/>
        </w:rPr>
        <w:t xml:space="preserve">от </w:t>
      </w:r>
      <w:r w:rsidR="00AA692C">
        <w:rPr>
          <w:rFonts w:ascii="Times New Roman CYR" w:hAnsi="Times New Roman CYR" w:cs="Times New Roman CYR"/>
          <w:bCs/>
          <w:sz w:val="28"/>
          <w:szCs w:val="28"/>
        </w:rPr>
        <w:t xml:space="preserve">26 апреля 2018 года № </w:t>
      </w:r>
      <w:bookmarkEnd w:id="0"/>
      <w:r w:rsidR="00AA692C">
        <w:rPr>
          <w:rFonts w:ascii="Times New Roman CYR" w:hAnsi="Times New Roman CYR" w:cs="Times New Roman CYR"/>
          <w:bCs/>
          <w:sz w:val="28"/>
          <w:szCs w:val="28"/>
        </w:rPr>
        <w:t>1028</w:t>
      </w:r>
    </w:p>
    <w:p w:rsidR="00DD5EBE" w:rsidRPr="00DD5EBE" w:rsidRDefault="00DD5EBE" w:rsidP="00DD5EBE">
      <w:pPr>
        <w:widowControl w:val="0"/>
        <w:autoSpaceDE w:val="0"/>
        <w:autoSpaceDN w:val="0"/>
        <w:adjustRightInd w:val="0"/>
        <w:spacing w:after="0" w:line="240" w:lineRule="auto"/>
        <w:ind w:left="6237"/>
        <w:rPr>
          <w:rFonts w:ascii="Times New Roman CYR" w:hAnsi="Times New Roman CYR" w:cs="Times New Roman CYR"/>
          <w:bCs/>
          <w:sz w:val="28"/>
          <w:szCs w:val="28"/>
        </w:rPr>
      </w:pPr>
    </w:p>
    <w:p w:rsidR="002C3365" w:rsidRPr="00DD5EBE" w:rsidRDefault="002C3365" w:rsidP="002C3365">
      <w:pPr>
        <w:widowControl w:val="0"/>
        <w:autoSpaceDE w:val="0"/>
        <w:autoSpaceDN w:val="0"/>
        <w:adjustRightInd w:val="0"/>
        <w:spacing w:after="0" w:line="240" w:lineRule="auto"/>
        <w:jc w:val="center"/>
        <w:rPr>
          <w:rFonts w:ascii="Times New Roman CYR" w:hAnsi="Times New Roman CYR" w:cs="Times New Roman CYR"/>
          <w:b/>
          <w:sz w:val="20"/>
          <w:szCs w:val="20"/>
        </w:rPr>
      </w:pPr>
      <w:r w:rsidRPr="00DD5EBE">
        <w:rPr>
          <w:rFonts w:ascii="Times New Roman CYR" w:hAnsi="Times New Roman CYR" w:cs="Times New Roman CYR"/>
          <w:bCs/>
          <w:sz w:val="28"/>
          <w:szCs w:val="28"/>
        </w:rPr>
        <w:t xml:space="preserve">Пояснительная записка к докладу главы местной администрации </w:t>
      </w:r>
      <w:r w:rsidRPr="00DD5EBE">
        <w:rPr>
          <w:rFonts w:ascii="Times New Roman CYR" w:hAnsi="Times New Roman CYR" w:cs="Times New Roman CYR"/>
          <w:b/>
          <w:sz w:val="28"/>
          <w:szCs w:val="28"/>
        </w:rPr>
        <w:t>Новоселовского района</w:t>
      </w:r>
    </w:p>
    <w:p w:rsidR="002C3365" w:rsidRPr="00DD5EBE" w:rsidRDefault="002C3365" w:rsidP="002C3365">
      <w:pPr>
        <w:autoSpaceDE w:val="0"/>
        <w:autoSpaceDN w:val="0"/>
        <w:adjustRightInd w:val="0"/>
        <w:spacing w:after="160" w:line="240" w:lineRule="auto"/>
        <w:jc w:val="center"/>
        <w:rPr>
          <w:rFonts w:ascii="Times New Roman CYR" w:hAnsi="Times New Roman CYR" w:cs="Times New Roman CYR"/>
          <w:bCs/>
          <w:sz w:val="28"/>
          <w:szCs w:val="28"/>
        </w:rPr>
      </w:pPr>
      <w:r w:rsidRPr="00DD5EBE">
        <w:rPr>
          <w:rFonts w:ascii="Times New Roman CYR" w:hAnsi="Times New Roman CYR" w:cs="Times New Roman CYR"/>
          <w:bCs/>
          <w:sz w:val="28"/>
          <w:szCs w:val="28"/>
        </w:rPr>
        <w:t xml:space="preserve">о достигнутых значениях показателей для оценки </w:t>
      </w:r>
      <w:proofErr w:type="gramStart"/>
      <w:r w:rsidRPr="00DD5EBE">
        <w:rPr>
          <w:rFonts w:ascii="Times New Roman CYR" w:hAnsi="Times New Roman CYR" w:cs="Times New Roman CYR"/>
          <w:bCs/>
          <w:sz w:val="28"/>
          <w:szCs w:val="28"/>
        </w:rPr>
        <w:t>эффективности деятельности органов местного самоуправления городских округов</w:t>
      </w:r>
      <w:proofErr w:type="gramEnd"/>
      <w:r w:rsidRPr="00DD5EBE">
        <w:rPr>
          <w:rFonts w:ascii="Times New Roman CYR" w:hAnsi="Times New Roman CYR" w:cs="Times New Roman CYR"/>
          <w:bCs/>
          <w:sz w:val="28"/>
          <w:szCs w:val="28"/>
        </w:rPr>
        <w:t xml:space="preserve"> и муниципальных районов за 2017 год и их планируемых значениях на 3-летний период</w:t>
      </w:r>
    </w:p>
    <w:p w:rsidR="002C3365" w:rsidRDefault="002C3365" w:rsidP="002C3365">
      <w:pPr>
        <w:autoSpaceDE w:val="0"/>
        <w:autoSpaceDN w:val="0"/>
        <w:adjustRightInd w:val="0"/>
        <w:spacing w:after="0" w:line="240" w:lineRule="auto"/>
        <w:rPr>
          <w:rFonts w:ascii="Arial" w:hAnsi="Arial" w:cs="Arial"/>
          <w:sz w:val="20"/>
          <w:szCs w:val="20"/>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I. </w:t>
      </w:r>
      <w:r>
        <w:rPr>
          <w:rFonts w:ascii="Times New Roman CYR" w:hAnsi="Times New Roman CYR" w:cs="Times New Roman CYR"/>
          <w:b/>
          <w:bCs/>
          <w:color w:val="000000"/>
          <w:sz w:val="28"/>
          <w:szCs w:val="28"/>
        </w:rPr>
        <w:t xml:space="preserve">Экономическое развитие </w:t>
      </w: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 </w:t>
      </w:r>
      <w:r>
        <w:rPr>
          <w:rFonts w:ascii="Times New Roman CYR" w:hAnsi="Times New Roman CYR" w:cs="Times New Roman CYR"/>
          <w:b/>
          <w:bCs/>
          <w:color w:val="000000"/>
          <w:sz w:val="28"/>
          <w:szCs w:val="28"/>
        </w:rPr>
        <w:t>Число субъектов малого и среднего предпринимательства</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районе зарегистрирован 331 субъект малого и среднего предпринимательства, в том числе:</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- 20 малых предприятий </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- 311 индивидуальных предпринимателя, в том числе 85 КФХ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по данным реестра ИФНС РФ 233 субъекта)</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Численность занятых в малом бизнесе на протяжении более 5  лет составляет 1,1 тысяч человек. В данном секторе экономики занят каждый пятый от численности </w:t>
      </w:r>
      <w:proofErr w:type="gramStart"/>
      <w:r>
        <w:rPr>
          <w:rFonts w:ascii="Times New Roman CYR" w:hAnsi="Times New Roman CYR" w:cs="Times New Roman CYR"/>
          <w:sz w:val="28"/>
          <w:szCs w:val="28"/>
        </w:rPr>
        <w:t>занятых</w:t>
      </w:r>
      <w:proofErr w:type="gramEnd"/>
      <w:r>
        <w:rPr>
          <w:rFonts w:ascii="Times New Roman CYR" w:hAnsi="Times New Roman CYR" w:cs="Times New Roman CYR"/>
          <w:sz w:val="28"/>
          <w:szCs w:val="28"/>
        </w:rPr>
        <w:t xml:space="preserve"> в экономике. Число субъектов малого и среднего предпринимательства на 10000 человек населения в 2016 составило 177,84 ед., а в 2017 году 208,19 ед. (Данные </w:t>
      </w:r>
      <w:proofErr w:type="spellStart"/>
      <w:r>
        <w:rPr>
          <w:rFonts w:ascii="Times New Roman CYR" w:hAnsi="Times New Roman CYR" w:cs="Times New Roman CYR"/>
          <w:sz w:val="28"/>
          <w:szCs w:val="28"/>
        </w:rPr>
        <w:t>Крайстата</w:t>
      </w:r>
      <w:proofErr w:type="spellEnd"/>
      <w:r>
        <w:rPr>
          <w:rFonts w:ascii="Times New Roman CYR" w:hAnsi="Times New Roman CYR" w:cs="Times New Roman CYR"/>
          <w:sz w:val="28"/>
          <w:szCs w:val="28"/>
        </w:rPr>
        <w:t>).</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Для поддержки субъектов малого предпринимательства  в Новоселовском районе действовала  муниципальная  программа «Поддержка субъектов  малого и среднего предпринимательства в Новоселовском районе».</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Фактического объёма финансирования на поддержку малого и среднего предпринимательства в Новоселовском районе в 2017 году составил 9,992 тыс. руб. Поддержан один </w:t>
      </w:r>
      <w:proofErr w:type="gramStart"/>
      <w:r>
        <w:rPr>
          <w:rFonts w:ascii="Times New Roman CYR" w:hAnsi="Times New Roman CYR" w:cs="Times New Roman CYR"/>
          <w:sz w:val="28"/>
          <w:szCs w:val="28"/>
        </w:rPr>
        <w:t>предприниматель</w:t>
      </w:r>
      <w:proofErr w:type="gramEnd"/>
      <w:r>
        <w:rPr>
          <w:rFonts w:ascii="Times New Roman CYR" w:hAnsi="Times New Roman CYR" w:cs="Times New Roman CYR"/>
          <w:sz w:val="28"/>
          <w:szCs w:val="28"/>
        </w:rPr>
        <w:t xml:space="preserve"> осуществляющий свою деятельность в сфере бытовых услуг.  Привлечено инвестиций 12,0 тыс. руб. и сохранено одно рабочее место. </w:t>
      </w:r>
      <w:proofErr w:type="gramStart"/>
      <w:r>
        <w:rPr>
          <w:rFonts w:ascii="Times New Roman CYR" w:hAnsi="Times New Roman CYR" w:cs="Times New Roman CYR"/>
          <w:sz w:val="28"/>
          <w:szCs w:val="28"/>
        </w:rPr>
        <w:t>Деньги</w:t>
      </w:r>
      <w:proofErr w:type="gramEnd"/>
      <w:r>
        <w:rPr>
          <w:rFonts w:ascii="Times New Roman CYR" w:hAnsi="Times New Roman CYR" w:cs="Times New Roman CYR"/>
          <w:sz w:val="28"/>
          <w:szCs w:val="28"/>
        </w:rPr>
        <w:t xml:space="preserve"> полученные из краевого бюджета в сумме 100,0 тыс. руб. были не использованы, так как получатель субсидии не выполнил условия предоставления субсидии  у него имелась задолженность по налогам.</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 </w:t>
      </w:r>
      <w:r>
        <w:rPr>
          <w:rFonts w:ascii="Times New Roman CYR" w:hAnsi="Times New Roman CYR" w:cs="Times New Roman CYR"/>
          <w:b/>
          <w:bCs/>
          <w:color w:val="000000"/>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среднесписочной численности работников малых и средних предприятий в среднесписочной численности работников всех предприятий и организаций в 2017 году составила 23,36 %. Снижение показателя на 1,14% по сравнению с 2016 годом  связано со снижением числа индивидуальных предпринимателей и численностью работников малых предприятий.  В 2018 </w:t>
      </w:r>
      <w:r>
        <w:rPr>
          <w:rFonts w:ascii="Times New Roman CYR" w:hAnsi="Times New Roman CYR" w:cs="Times New Roman CYR"/>
          <w:sz w:val="28"/>
          <w:szCs w:val="28"/>
        </w:rPr>
        <w:lastRenderedPageBreak/>
        <w:t xml:space="preserve">году еще снижение показателя до 22,77%  по причине закрытия ООО </w:t>
      </w:r>
      <w:proofErr w:type="spellStart"/>
      <w:r>
        <w:rPr>
          <w:rFonts w:ascii="Times New Roman CYR" w:hAnsi="Times New Roman CYR" w:cs="Times New Roman CYR"/>
          <w:sz w:val="28"/>
          <w:szCs w:val="28"/>
        </w:rPr>
        <w:t>Анашенский</w:t>
      </w:r>
      <w:proofErr w:type="spellEnd"/>
      <w:r>
        <w:rPr>
          <w:rFonts w:ascii="Times New Roman CYR" w:hAnsi="Times New Roman CYR" w:cs="Times New Roman CYR"/>
          <w:sz w:val="28"/>
          <w:szCs w:val="28"/>
        </w:rPr>
        <w:t xml:space="preserve"> ТВК с численностью 32 человека. В перспективе до 2020 года  показатель прогнозируется  на уровне 2018 года.</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 </w:t>
      </w:r>
      <w:r>
        <w:rPr>
          <w:rFonts w:ascii="Times New Roman CYR" w:hAnsi="Times New Roman CYR" w:cs="Times New Roman CYR"/>
          <w:b/>
          <w:bCs/>
          <w:color w:val="000000"/>
          <w:sz w:val="28"/>
          <w:szCs w:val="28"/>
        </w:rPr>
        <w:t>Объем инвестиций в основной капитал (за исключением бюджетных средств) в расчете на 1 человека</w:t>
      </w:r>
    </w:p>
    <w:p w:rsidR="002C3365" w:rsidRDefault="002C3365" w:rsidP="001454F0">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2017 году объем инвестиций в основной капитал – всего, составил 295496 тыс. рублей и уменьшился  к уровню 2016 года  на 9,7% (327099 тыс. рублей). </w:t>
      </w:r>
    </w:p>
    <w:p w:rsidR="002C3365" w:rsidRDefault="002C3365" w:rsidP="001454F0">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Объём инвестиций в основной капитал за счет средств бюджетов всех уровней в 2017 году увеличился к уровню 2016 года на 117,6% (72455 тыс. рублей)  и составил 157651 тыс. рублей.</w:t>
      </w:r>
    </w:p>
    <w:p w:rsidR="002C3365" w:rsidRDefault="002C3365" w:rsidP="001454F0">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Так как на сегодняшний день реализация крупных инвестиционных проектов не планируется, то инвестиции в основной капитал на 2018 - 2020 годы планируются с ростом на индекс дефлятор и составят 308793 тыс. руб.; 322680 тыс. руб.; 335598 тыс. руб. соответственно.</w:t>
      </w:r>
    </w:p>
    <w:p w:rsidR="002C3365" w:rsidRDefault="002C3365" w:rsidP="001454F0">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2017 году объем инвестиций (без бюджетных средств) на 1 жителя,   составил 10574,2 рублей, что ниже показателя прошлого года на 45% (19322 рубля). В 2018 году и на период до 2020 года данный показатель планируется с незначительным ростом и составит </w:t>
      </w:r>
      <w:r>
        <w:rPr>
          <w:rFonts w:ascii="Times New Roman CYR" w:hAnsi="Times New Roman CYR" w:cs="Times New Roman CYR"/>
          <w:color w:val="000000"/>
          <w:sz w:val="24"/>
          <w:szCs w:val="24"/>
        </w:rPr>
        <w:t>11164</w:t>
      </w:r>
      <w:r>
        <w:rPr>
          <w:rFonts w:ascii="Times New Roman CYR" w:hAnsi="Times New Roman CYR" w:cs="Times New Roman CYR"/>
          <w:sz w:val="28"/>
          <w:szCs w:val="28"/>
        </w:rPr>
        <w:t xml:space="preserve">  рублей; </w:t>
      </w:r>
      <w:r>
        <w:rPr>
          <w:rFonts w:ascii="Times New Roman CYR" w:hAnsi="Times New Roman CYR" w:cs="Times New Roman CYR"/>
          <w:color w:val="000000"/>
          <w:sz w:val="24"/>
          <w:szCs w:val="24"/>
        </w:rPr>
        <w:t>11796,30</w:t>
      </w:r>
      <w:r>
        <w:rPr>
          <w:rFonts w:ascii="Times New Roman CYR" w:hAnsi="Times New Roman CYR" w:cs="Times New Roman CYR"/>
          <w:sz w:val="28"/>
          <w:szCs w:val="28"/>
        </w:rPr>
        <w:t xml:space="preserve"> рублей; </w:t>
      </w:r>
      <w:r>
        <w:rPr>
          <w:rFonts w:ascii="Times New Roman CYR" w:hAnsi="Times New Roman CYR" w:cs="Times New Roman CYR"/>
          <w:color w:val="000000"/>
          <w:sz w:val="24"/>
          <w:szCs w:val="24"/>
        </w:rPr>
        <w:t>12377</w:t>
      </w:r>
      <w:r>
        <w:rPr>
          <w:rFonts w:ascii="Times New Roman CYR" w:hAnsi="Times New Roman CYR" w:cs="Times New Roman CYR"/>
          <w:sz w:val="28"/>
          <w:szCs w:val="28"/>
        </w:rPr>
        <w:t xml:space="preserve"> рублей  соответственно.</w:t>
      </w:r>
    </w:p>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13"/>
        <w:gridCol w:w="1456"/>
        <w:gridCol w:w="1605"/>
        <w:gridCol w:w="1749"/>
        <w:gridCol w:w="1747"/>
      </w:tblGrid>
      <w:tr w:rsidR="002C3365">
        <w:trPr>
          <w:trHeight w:val="365"/>
        </w:trPr>
        <w:tc>
          <w:tcPr>
            <w:tcW w:w="3613" w:type="dxa"/>
            <w:vMerge w:val="restart"/>
            <w:tcBorders>
              <w:top w:val="single" w:sz="4" w:space="0" w:color="auto"/>
              <w:bottom w:val="nil"/>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Наименование показателя</w:t>
            </w:r>
          </w:p>
        </w:tc>
        <w:tc>
          <w:tcPr>
            <w:tcW w:w="6557" w:type="dxa"/>
            <w:gridSpan w:val="4"/>
            <w:tcBorders>
              <w:top w:val="single" w:sz="4" w:space="0" w:color="auto"/>
              <w:left w:val="single" w:sz="4" w:space="0" w:color="auto"/>
              <w:bottom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Значения показателя</w:t>
            </w:r>
          </w:p>
        </w:tc>
      </w:tr>
      <w:tr w:rsidR="002C3365">
        <w:tc>
          <w:tcPr>
            <w:tcW w:w="3613" w:type="dxa"/>
            <w:vMerge/>
            <w:tcBorders>
              <w:top w:val="nil"/>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2017 факт</w:t>
            </w:r>
          </w:p>
        </w:tc>
        <w:tc>
          <w:tcPr>
            <w:tcW w:w="1605"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2018 оценка</w:t>
            </w:r>
          </w:p>
        </w:tc>
        <w:tc>
          <w:tcPr>
            <w:tcW w:w="1749"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2019 прогноз</w:t>
            </w:r>
          </w:p>
        </w:tc>
        <w:tc>
          <w:tcPr>
            <w:tcW w:w="1747" w:type="dxa"/>
            <w:tcBorders>
              <w:top w:val="single" w:sz="4" w:space="0" w:color="auto"/>
              <w:left w:val="single" w:sz="4" w:space="0" w:color="auto"/>
              <w:bottom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2020 прогноз</w:t>
            </w:r>
          </w:p>
        </w:tc>
      </w:tr>
      <w:tr w:rsidR="002C3365">
        <w:tc>
          <w:tcPr>
            <w:tcW w:w="3613"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exact"/>
              <w:jc w:val="both"/>
              <w:rPr>
                <w:rFonts w:ascii="Times New Roman CYR" w:hAnsi="Times New Roman CYR" w:cs="Times New Roman CYR"/>
                <w:sz w:val="24"/>
                <w:szCs w:val="24"/>
              </w:rPr>
            </w:pPr>
            <w:r>
              <w:rPr>
                <w:rFonts w:ascii="Times New Roman CYR" w:hAnsi="Times New Roman CYR" w:cs="Times New Roman CYR"/>
                <w:sz w:val="24"/>
                <w:szCs w:val="24"/>
              </w:rPr>
              <w:t>1. Объем инвестиций в основной капитал за счет всех источников финансирования (без субъектов малого предпринимательства),</w:t>
            </w:r>
            <w:r>
              <w:rPr>
                <w:rFonts w:ascii="Times New Roman CYR" w:hAnsi="Times New Roman CYR" w:cs="Times New Roman CYR"/>
                <w:sz w:val="24"/>
                <w:szCs w:val="24"/>
              </w:rPr>
              <w:br/>
              <w:t>тыс. руб.</w:t>
            </w:r>
          </w:p>
        </w:tc>
        <w:tc>
          <w:tcPr>
            <w:tcW w:w="1456"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295496</w:t>
            </w:r>
          </w:p>
        </w:tc>
        <w:tc>
          <w:tcPr>
            <w:tcW w:w="1605"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308793</w:t>
            </w:r>
          </w:p>
        </w:tc>
        <w:tc>
          <w:tcPr>
            <w:tcW w:w="1749"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322680</w:t>
            </w:r>
          </w:p>
        </w:tc>
        <w:tc>
          <w:tcPr>
            <w:tcW w:w="1747" w:type="dxa"/>
            <w:tcBorders>
              <w:top w:val="single" w:sz="4" w:space="0" w:color="auto"/>
              <w:left w:val="single" w:sz="4" w:space="0" w:color="auto"/>
              <w:bottom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335598</w:t>
            </w:r>
          </w:p>
        </w:tc>
      </w:tr>
      <w:tr w:rsidR="002C3365">
        <w:tc>
          <w:tcPr>
            <w:tcW w:w="3613"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exact"/>
              <w:jc w:val="both"/>
              <w:rPr>
                <w:rFonts w:ascii="Times New Roman CYR" w:hAnsi="Times New Roman CYR" w:cs="Times New Roman CYR"/>
                <w:sz w:val="24"/>
                <w:szCs w:val="24"/>
              </w:rPr>
            </w:pPr>
            <w:r>
              <w:rPr>
                <w:rFonts w:ascii="Times New Roman CYR" w:hAnsi="Times New Roman CYR" w:cs="Times New Roman CYR"/>
                <w:sz w:val="24"/>
                <w:szCs w:val="24"/>
              </w:rPr>
              <w:t>2. Инвестиции в основной капитал за счет бюджетных средств, тыс. руб.</w:t>
            </w:r>
          </w:p>
        </w:tc>
        <w:tc>
          <w:tcPr>
            <w:tcW w:w="1456"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157651</w:t>
            </w:r>
          </w:p>
        </w:tc>
        <w:tc>
          <w:tcPr>
            <w:tcW w:w="1605"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164745</w:t>
            </w:r>
          </w:p>
        </w:tc>
        <w:tc>
          <w:tcPr>
            <w:tcW w:w="1749"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171994</w:t>
            </w:r>
          </w:p>
        </w:tc>
        <w:tc>
          <w:tcPr>
            <w:tcW w:w="1747" w:type="dxa"/>
            <w:tcBorders>
              <w:top w:val="single" w:sz="4" w:space="0" w:color="auto"/>
              <w:left w:val="single" w:sz="4" w:space="0" w:color="auto"/>
              <w:bottom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179046</w:t>
            </w:r>
          </w:p>
        </w:tc>
      </w:tr>
      <w:tr w:rsidR="002C3365">
        <w:tc>
          <w:tcPr>
            <w:tcW w:w="3613"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exact"/>
              <w:jc w:val="both"/>
              <w:rPr>
                <w:rFonts w:ascii="Times New Roman CYR" w:hAnsi="Times New Roman CYR" w:cs="Times New Roman CYR"/>
                <w:sz w:val="24"/>
                <w:szCs w:val="24"/>
              </w:rPr>
            </w:pPr>
            <w:r>
              <w:rPr>
                <w:rFonts w:ascii="Times New Roman CYR" w:hAnsi="Times New Roman CYR" w:cs="Times New Roman CYR"/>
                <w:sz w:val="24"/>
                <w:szCs w:val="24"/>
              </w:rPr>
              <w:t>3. Объем инвестиций без бюджетных средств, тыс. руб.</w:t>
            </w:r>
          </w:p>
          <w:p w:rsidR="002C3365" w:rsidRDefault="002C3365" w:rsidP="001454F0">
            <w:pPr>
              <w:autoSpaceDE w:val="0"/>
              <w:autoSpaceDN w:val="0"/>
              <w:adjustRightInd w:val="0"/>
              <w:spacing w:after="0" w:line="240" w:lineRule="exact"/>
              <w:jc w:val="both"/>
              <w:rPr>
                <w:rFonts w:ascii="Times New Roman CYR" w:hAnsi="Times New Roman CYR" w:cs="Times New Roman CYR"/>
                <w:sz w:val="24"/>
                <w:szCs w:val="24"/>
              </w:rPr>
            </w:pPr>
            <w:r>
              <w:rPr>
                <w:rFonts w:ascii="Times New Roman CYR" w:hAnsi="Times New Roman CYR" w:cs="Times New Roman CYR"/>
                <w:sz w:val="24"/>
                <w:szCs w:val="24"/>
              </w:rPr>
              <w:t>(стр. 1 – стр. 2)</w:t>
            </w:r>
          </w:p>
        </w:tc>
        <w:tc>
          <w:tcPr>
            <w:tcW w:w="1456"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137845</w:t>
            </w:r>
          </w:p>
        </w:tc>
        <w:tc>
          <w:tcPr>
            <w:tcW w:w="1605"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144048</w:t>
            </w:r>
          </w:p>
        </w:tc>
        <w:tc>
          <w:tcPr>
            <w:tcW w:w="1749"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150686</w:t>
            </w:r>
          </w:p>
        </w:tc>
        <w:tc>
          <w:tcPr>
            <w:tcW w:w="1747" w:type="dxa"/>
            <w:tcBorders>
              <w:top w:val="single" w:sz="4" w:space="0" w:color="auto"/>
              <w:left w:val="single" w:sz="4" w:space="0" w:color="auto"/>
              <w:bottom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156552</w:t>
            </w:r>
          </w:p>
        </w:tc>
      </w:tr>
      <w:tr w:rsidR="002C3365">
        <w:tc>
          <w:tcPr>
            <w:tcW w:w="3613"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exact"/>
              <w:jc w:val="both"/>
              <w:rPr>
                <w:rFonts w:ascii="Times New Roman CYR" w:hAnsi="Times New Roman CYR" w:cs="Times New Roman CYR"/>
                <w:sz w:val="24"/>
                <w:szCs w:val="24"/>
              </w:rPr>
            </w:pPr>
            <w:r>
              <w:rPr>
                <w:rFonts w:ascii="Times New Roman CYR" w:hAnsi="Times New Roman CYR" w:cs="Times New Roman CYR"/>
                <w:sz w:val="24"/>
                <w:szCs w:val="24"/>
              </w:rPr>
              <w:t>4. Среднегодовая численность населения, чел.</w:t>
            </w:r>
          </w:p>
        </w:tc>
        <w:tc>
          <w:tcPr>
            <w:tcW w:w="1456"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13036</w:t>
            </w:r>
          </w:p>
        </w:tc>
        <w:tc>
          <w:tcPr>
            <w:tcW w:w="1605"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12903</w:t>
            </w:r>
          </w:p>
        </w:tc>
        <w:tc>
          <w:tcPr>
            <w:tcW w:w="1749"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12774</w:t>
            </w:r>
          </w:p>
        </w:tc>
        <w:tc>
          <w:tcPr>
            <w:tcW w:w="1747" w:type="dxa"/>
            <w:tcBorders>
              <w:top w:val="single" w:sz="4" w:space="0" w:color="auto"/>
              <w:left w:val="single" w:sz="4" w:space="0" w:color="auto"/>
              <w:bottom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12649</w:t>
            </w:r>
          </w:p>
        </w:tc>
      </w:tr>
      <w:tr w:rsidR="002C3365">
        <w:tc>
          <w:tcPr>
            <w:tcW w:w="3613"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exact"/>
              <w:jc w:val="both"/>
              <w:rPr>
                <w:rFonts w:ascii="Times New Roman CYR" w:hAnsi="Times New Roman CYR" w:cs="Times New Roman CYR"/>
                <w:sz w:val="24"/>
                <w:szCs w:val="24"/>
                <w:highlight w:val="yellow"/>
              </w:rPr>
            </w:pPr>
          </w:p>
        </w:tc>
        <w:tc>
          <w:tcPr>
            <w:tcW w:w="1456"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highlight w:val="yellow"/>
              </w:rPr>
            </w:pPr>
          </w:p>
        </w:tc>
        <w:tc>
          <w:tcPr>
            <w:tcW w:w="1605"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color w:val="000000"/>
                <w:sz w:val="24"/>
                <w:szCs w:val="24"/>
                <w:highlight w:val="yellow"/>
              </w:rPr>
            </w:pPr>
          </w:p>
        </w:tc>
        <w:tc>
          <w:tcPr>
            <w:tcW w:w="1749"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color w:val="000000"/>
                <w:sz w:val="24"/>
                <w:szCs w:val="24"/>
              </w:rPr>
            </w:pPr>
          </w:p>
        </w:tc>
        <w:tc>
          <w:tcPr>
            <w:tcW w:w="1747" w:type="dxa"/>
            <w:tcBorders>
              <w:top w:val="single" w:sz="4" w:space="0" w:color="auto"/>
              <w:left w:val="single" w:sz="4" w:space="0" w:color="auto"/>
              <w:bottom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color w:val="000000"/>
                <w:sz w:val="24"/>
                <w:szCs w:val="24"/>
              </w:rPr>
            </w:pPr>
          </w:p>
        </w:tc>
      </w:tr>
      <w:tr w:rsidR="002C3365">
        <w:tc>
          <w:tcPr>
            <w:tcW w:w="3613"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exact"/>
              <w:jc w:val="both"/>
              <w:rPr>
                <w:rFonts w:ascii="Times New Roman CYR" w:hAnsi="Times New Roman CYR" w:cs="Times New Roman CYR"/>
                <w:sz w:val="24"/>
                <w:szCs w:val="24"/>
              </w:rPr>
            </w:pPr>
            <w:r>
              <w:rPr>
                <w:rFonts w:ascii="Times New Roman CYR" w:hAnsi="Times New Roman CYR" w:cs="Times New Roman CYR"/>
                <w:sz w:val="24"/>
                <w:szCs w:val="24"/>
              </w:rPr>
              <w:t>5. Объем инвестиций в основной капитал (за исключением бюджетных средств) в расчете на 1 человека населения, руб.</w:t>
            </w:r>
          </w:p>
          <w:p w:rsidR="002C3365" w:rsidRDefault="002C3365" w:rsidP="001454F0">
            <w:pPr>
              <w:autoSpaceDE w:val="0"/>
              <w:autoSpaceDN w:val="0"/>
              <w:adjustRightInd w:val="0"/>
              <w:spacing w:after="0" w:line="240" w:lineRule="exact"/>
              <w:jc w:val="both"/>
              <w:rPr>
                <w:rFonts w:ascii="Times New Roman CYR" w:hAnsi="Times New Roman CYR" w:cs="Times New Roman CYR"/>
                <w:sz w:val="24"/>
                <w:szCs w:val="24"/>
              </w:rPr>
            </w:pPr>
            <w:r>
              <w:rPr>
                <w:rFonts w:ascii="Times New Roman CYR" w:hAnsi="Times New Roman CYR" w:cs="Times New Roman CYR"/>
                <w:sz w:val="24"/>
                <w:szCs w:val="24"/>
              </w:rPr>
              <w:t>(стр. 3/стр. 4*1000)</w:t>
            </w:r>
          </w:p>
        </w:tc>
        <w:tc>
          <w:tcPr>
            <w:tcW w:w="1456"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p>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10574,2</w:t>
            </w:r>
            <w:r>
              <w:rPr>
                <w:rFonts w:ascii="Times New Roman CYR" w:hAnsi="Times New Roman CYR" w:cs="Times New Roman CYR"/>
                <w:sz w:val="24"/>
                <w:szCs w:val="24"/>
              </w:rPr>
              <w:tab/>
            </w:r>
          </w:p>
        </w:tc>
        <w:tc>
          <w:tcPr>
            <w:tcW w:w="1605"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ab/>
            </w:r>
          </w:p>
          <w:p w:rsidR="002C3365" w:rsidRDefault="002C3365" w:rsidP="001454F0">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11164</w:t>
            </w:r>
            <w:r>
              <w:rPr>
                <w:rFonts w:ascii="Times New Roman CYR" w:hAnsi="Times New Roman CYR" w:cs="Times New Roman CYR"/>
                <w:color w:val="000000"/>
                <w:sz w:val="24"/>
                <w:szCs w:val="24"/>
              </w:rPr>
              <w:tab/>
            </w:r>
            <w:r>
              <w:rPr>
                <w:rFonts w:ascii="Times New Roman CYR" w:hAnsi="Times New Roman CYR" w:cs="Times New Roman CYR"/>
                <w:color w:val="000000"/>
                <w:sz w:val="24"/>
                <w:szCs w:val="24"/>
              </w:rPr>
              <w:tab/>
            </w:r>
          </w:p>
        </w:tc>
        <w:tc>
          <w:tcPr>
            <w:tcW w:w="1749"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11796,30</w:t>
            </w:r>
          </w:p>
        </w:tc>
        <w:tc>
          <w:tcPr>
            <w:tcW w:w="1747" w:type="dxa"/>
            <w:tcBorders>
              <w:top w:val="single" w:sz="4" w:space="0" w:color="auto"/>
              <w:left w:val="single" w:sz="4" w:space="0" w:color="auto"/>
              <w:bottom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12377</w:t>
            </w:r>
          </w:p>
        </w:tc>
      </w:tr>
    </w:tbl>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Pr>
          <w:rFonts w:ascii="Times New Roman" w:hAnsi="Times New Roman" w:cs="Times New Roman"/>
          <w:b/>
          <w:bCs/>
          <w:color w:val="000000"/>
          <w:sz w:val="28"/>
          <w:szCs w:val="28"/>
        </w:rPr>
        <w:t xml:space="preserve">4. </w:t>
      </w:r>
      <w:r>
        <w:rPr>
          <w:rFonts w:ascii="Times New Roman CYR" w:hAnsi="Times New Roman CYR" w:cs="Times New Roman CYR"/>
          <w:b/>
          <w:bCs/>
          <w:color w:val="000000"/>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2C3365" w:rsidRDefault="002C3365" w:rsidP="001454F0">
      <w:pPr>
        <w:autoSpaceDE w:val="0"/>
        <w:autoSpaceDN w:val="0"/>
        <w:adjustRightInd w:val="0"/>
        <w:spacing w:after="0" w:line="240" w:lineRule="auto"/>
        <w:jc w:val="both"/>
        <w:rPr>
          <w:rFonts w:ascii="Arial CYR" w:hAnsi="Arial CYR" w:cs="Arial CYR"/>
          <w:sz w:val="20"/>
          <w:szCs w:val="20"/>
        </w:rPr>
      </w:pPr>
      <w:r>
        <w:rPr>
          <w:rFonts w:ascii="Times New Roman CYR" w:hAnsi="Times New Roman CYR" w:cs="Times New Roman CYR"/>
          <w:sz w:val="28"/>
          <w:szCs w:val="28"/>
        </w:rPr>
        <w:tab/>
        <w:t>Значение данного показателя в 2017 году увеличилась на 1,67%  и составила 50,77%, изменение показателя за счёт увеличения количества земельных участков приобретаемых гражданами в собственность за плату. До 2020 года планируется незначительное увеличение данного показателя, что составит 2018г.- 51,77%; 2019г. – 52,7%; 2020г. – 53,7%.</w:t>
      </w:r>
      <w:r>
        <w:rPr>
          <w:rFonts w:ascii="Arial CYR" w:hAnsi="Arial CYR" w:cs="Arial CYR"/>
          <w:sz w:val="20"/>
          <w:szCs w:val="20"/>
        </w:rPr>
        <w:t xml:space="preserve"> </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5. </w:t>
      </w:r>
      <w:r>
        <w:rPr>
          <w:rFonts w:ascii="Times New Roman CYR" w:hAnsi="Times New Roman CYR" w:cs="Times New Roman CYR"/>
          <w:b/>
          <w:bCs/>
          <w:color w:val="000000"/>
          <w:sz w:val="28"/>
          <w:szCs w:val="28"/>
        </w:rPr>
        <w:t xml:space="preserve">Доля прибыльных сельскохозяйственных </w:t>
      </w:r>
      <w:proofErr w:type="gramStart"/>
      <w:r>
        <w:rPr>
          <w:rFonts w:ascii="Times New Roman CYR" w:hAnsi="Times New Roman CYR" w:cs="Times New Roman CYR"/>
          <w:b/>
          <w:bCs/>
          <w:color w:val="000000"/>
          <w:sz w:val="28"/>
          <w:szCs w:val="28"/>
        </w:rPr>
        <w:t>организаций</w:t>
      </w:r>
      <w:proofErr w:type="gramEnd"/>
      <w:r>
        <w:rPr>
          <w:rFonts w:ascii="Times New Roman CYR" w:hAnsi="Times New Roman CYR" w:cs="Times New Roman CYR"/>
          <w:b/>
          <w:bCs/>
          <w:color w:val="000000"/>
          <w:sz w:val="28"/>
          <w:szCs w:val="28"/>
        </w:rPr>
        <w:t xml:space="preserve"> в общем их числе</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состав субъектов агропромышленного комплекса района входят 10 сельскохозяйственных организаций различных организационно правовых форм собственности. </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Семь сельскохозяйственных предприятий по итогам 2017 года являются прибыльными, три предприятия получили убыток в сумме 4126 тыс. рублей.</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2017 году осуществляли производственную деятельность на территории района 59 крестьянских (фермерских) хозяйств.</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proofErr w:type="gramStart"/>
      <w:r>
        <w:rPr>
          <w:rFonts w:ascii="Times New Roman CYR" w:hAnsi="Times New Roman CYR" w:cs="Times New Roman CYR"/>
          <w:sz w:val="28"/>
          <w:szCs w:val="28"/>
        </w:rPr>
        <w:t xml:space="preserve">В целом по результатам производственно-финансовой деятельности сельскохозяйственных организаций выручка от реализации         сельскохозяйственной продукции за 2017  год по отношению к предыдущему году увеличилась на 6,2% и составила 1010375  тыс. рублей, в том числе от реализации продукции растениеводства – 510903 тыс. рублей, (к 2016 году увеличение на 5,2%) продукции животноводства – 378968 тыс. рублей (к 2016 году увеличение составило 0,6%). </w:t>
      </w:r>
      <w:proofErr w:type="gramEnd"/>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По результатам деятельности КФХ выручка от реализации сельскохозяйственной продукции, в основном зерна составила 163874 тыс. руб. что на 4 % ниже, чем в 2016 году (170706 тыс. руб.).</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proofErr w:type="gramStart"/>
      <w:r>
        <w:rPr>
          <w:rFonts w:ascii="Times New Roman CYR" w:hAnsi="Times New Roman CYR" w:cs="Times New Roman CYR"/>
          <w:sz w:val="28"/>
          <w:szCs w:val="28"/>
        </w:rPr>
        <w:t xml:space="preserve">В сельскохозяйственных организациях прибыль, полученная до налогообложения, составила 191211 тысяч рублей (2016г – 258123 тыс. руб.), чистая прибыль 183367 тыс. рублей (2016г – 250872 тыс. руб.) </w:t>
      </w:r>
      <w:r>
        <w:rPr>
          <w:rFonts w:ascii="Times New Roman CYR" w:hAnsi="Times New Roman CYR" w:cs="Times New Roman CYR"/>
          <w:sz w:val="28"/>
          <w:szCs w:val="28"/>
        </w:rPr>
        <w:tab/>
        <w:t>Государственная поддержка сельскохозяйственным организациям в 2017 году из средств бюджетов всех уровней составила 122200 тысяч рублей (2016г. – 140439тыс. руб.), крестьянским (фермерским) хозяйствам – 54053 тыс. рублей (2016г – 34659 тыс. руб.).</w:t>
      </w:r>
      <w:proofErr w:type="gramEnd"/>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Уровень рентабельности с субсидиями составил 20,9 % (в 2016г – 30,2%), без субсидий – 6,97% (в 2016г – 12,4%).</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На снижение размера чистой прибыли повлияло списание дебиторской, задолженности по которым истек срок исковой давности 50 тыс. рублей, убытки прошлых лет, выявленные в отчетном году – 3103 тыс. рублей; </w:t>
      </w:r>
      <w:proofErr w:type="gramStart"/>
      <w:r>
        <w:rPr>
          <w:rFonts w:ascii="Times New Roman CYR" w:hAnsi="Times New Roman CYR" w:cs="Times New Roman CYR"/>
          <w:sz w:val="28"/>
          <w:szCs w:val="28"/>
        </w:rPr>
        <w:t>расходы</w:t>
      </w:r>
      <w:proofErr w:type="gramEnd"/>
      <w:r>
        <w:rPr>
          <w:rFonts w:ascii="Times New Roman CYR" w:hAnsi="Times New Roman CYR" w:cs="Times New Roman CYR"/>
          <w:sz w:val="28"/>
          <w:szCs w:val="28"/>
        </w:rPr>
        <w:t xml:space="preserve"> связанные с благотворительной деятельностью – 2159 тыс. руб.; расходы на осуществление спортивных мероприятий, выплата премий, материальной </w:t>
      </w:r>
      <w:r>
        <w:rPr>
          <w:rFonts w:ascii="Times New Roman CYR" w:hAnsi="Times New Roman CYR" w:cs="Times New Roman CYR"/>
          <w:sz w:val="28"/>
          <w:szCs w:val="28"/>
        </w:rPr>
        <w:lastRenderedPageBreak/>
        <w:t>помощи работникам предприятий в сумме 8499 тысяч рублей. Основная статья прочих расходов, повлиявшая на снижение чистой прибыли это списание затрат не давших готовой продукции в результате чрезвычайной ситуации (выпавшие осадки в виде мокрого снега) в сумме 57081 тыс. рублей.</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Дебиторская задолженность за сельскохозяйственную продукцию на 01.01.2018г составила – 39705 тыс. руб.</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proofErr w:type="gramStart"/>
      <w:r>
        <w:rPr>
          <w:rFonts w:ascii="Times New Roman CYR" w:hAnsi="Times New Roman CYR" w:cs="Times New Roman CYR"/>
          <w:sz w:val="28"/>
          <w:szCs w:val="28"/>
        </w:rPr>
        <w:t>Общая</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закредитованность</w:t>
      </w:r>
      <w:proofErr w:type="spellEnd"/>
      <w:r>
        <w:rPr>
          <w:rFonts w:ascii="Times New Roman CYR" w:hAnsi="Times New Roman CYR" w:cs="Times New Roman CYR"/>
          <w:sz w:val="28"/>
          <w:szCs w:val="28"/>
        </w:rPr>
        <w:t xml:space="preserve"> сельскохозяйственных предприятий от выручки реализованной продукции 16,2 % (2016г – 22,3%).</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Среднегодовая численность работников составила 671 человек (2016г – 670 чел.), в том числе занятых в сельскохозяйственном производстве 620 человек (2016г – 612чел.).</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Среднемесячная заработная плата всех работников составляет 21313 рублей, занятых в сельскохозяйственном производстве 21835 рубля, темп роста к уровню 2016 года 8,7% и 32,6% соответственно.</w:t>
      </w:r>
    </w:p>
    <w:p w:rsidR="002C3365" w:rsidRDefault="002C3365" w:rsidP="001454F0">
      <w:pPr>
        <w:autoSpaceDE w:val="0"/>
        <w:autoSpaceDN w:val="0"/>
        <w:adjustRightInd w:val="0"/>
        <w:spacing w:after="0" w:line="240" w:lineRule="auto"/>
        <w:jc w:val="both"/>
        <w:rPr>
          <w:rFonts w:ascii="Times New Roman CYR" w:hAnsi="Times New Roman CYR" w:cs="Times New Roman CYR"/>
          <w:b/>
          <w:bCs/>
          <w:sz w:val="28"/>
          <w:szCs w:val="28"/>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Растениеводство</w:t>
      </w:r>
    </w:p>
    <w:p w:rsidR="002C3365" w:rsidRDefault="002C3365" w:rsidP="001454F0">
      <w:pPr>
        <w:autoSpaceDE w:val="0"/>
        <w:autoSpaceDN w:val="0"/>
        <w:adjustRightInd w:val="0"/>
        <w:spacing w:after="0" w:line="240" w:lineRule="auto"/>
        <w:jc w:val="both"/>
        <w:rPr>
          <w:rFonts w:ascii="Times New Roman CYR" w:hAnsi="Times New Roman CYR" w:cs="Times New Roman CYR"/>
          <w:b/>
          <w:bCs/>
          <w:sz w:val="28"/>
          <w:szCs w:val="28"/>
        </w:rPr>
      </w:pP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2017 году площадь сельскохозяйственных угодий используемых сельскохозяйственными предприятиями составила 74778 га. </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Посевы сельскохозяйственных культур хозяй</w:t>
      </w:r>
      <w:proofErr w:type="gramStart"/>
      <w:r>
        <w:rPr>
          <w:rFonts w:ascii="Times New Roman CYR" w:hAnsi="Times New Roman CYR" w:cs="Times New Roman CYR"/>
          <w:sz w:val="28"/>
          <w:szCs w:val="28"/>
        </w:rPr>
        <w:t>ств вс</w:t>
      </w:r>
      <w:proofErr w:type="gramEnd"/>
      <w:r>
        <w:rPr>
          <w:rFonts w:ascii="Times New Roman CYR" w:hAnsi="Times New Roman CYR" w:cs="Times New Roman CYR"/>
          <w:sz w:val="28"/>
          <w:szCs w:val="28"/>
        </w:rPr>
        <w:t xml:space="preserve">ех категорий размещены на площади 68938 га, (в 2016г – 68250 га) из них под зерновыми и зернобобовыми культурами было занято 57492га. (в 2016г – 57839га.). Уборочная площадь зерновых культур составила 48975 га. На площади 14137 га погибли посевы зерновых культур в результате чрезвычайной ситуации "Раннее появление или установление снежного покрова в осенний период». </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Затраты не давшие готовой продукции в сельскохозяйственных предприятий отнесены на убытки в сумме 57081 тысяч рублей.</w:t>
      </w:r>
      <w:proofErr w:type="gramEnd"/>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Урожайность зерновых культур в весе после доработки  в </w:t>
      </w:r>
      <w:proofErr w:type="gramStart"/>
      <w:r>
        <w:rPr>
          <w:rFonts w:ascii="Times New Roman CYR" w:hAnsi="Times New Roman CYR" w:cs="Times New Roman CYR"/>
          <w:sz w:val="28"/>
          <w:szCs w:val="28"/>
        </w:rPr>
        <w:t>организациях, включенных в отчет составила</w:t>
      </w:r>
      <w:proofErr w:type="gramEnd"/>
      <w:r>
        <w:rPr>
          <w:rFonts w:ascii="Times New Roman CYR" w:hAnsi="Times New Roman CYR" w:cs="Times New Roman CYR"/>
          <w:sz w:val="28"/>
          <w:szCs w:val="28"/>
        </w:rPr>
        <w:t xml:space="preserve"> 25,8 </w:t>
      </w:r>
      <w:proofErr w:type="spellStart"/>
      <w:r>
        <w:rPr>
          <w:rFonts w:ascii="Times New Roman CYR" w:hAnsi="Times New Roman CYR" w:cs="Times New Roman CYR"/>
          <w:sz w:val="28"/>
          <w:szCs w:val="28"/>
        </w:rPr>
        <w:t>цн</w:t>
      </w:r>
      <w:proofErr w:type="spellEnd"/>
      <w:r>
        <w:rPr>
          <w:rFonts w:ascii="Times New Roman CYR" w:hAnsi="Times New Roman CYR" w:cs="Times New Roman CYR"/>
          <w:sz w:val="28"/>
          <w:szCs w:val="28"/>
        </w:rPr>
        <w:t xml:space="preserve">/га (в 2016 году – 26,8 </w:t>
      </w:r>
      <w:proofErr w:type="spellStart"/>
      <w:r>
        <w:rPr>
          <w:rFonts w:ascii="Times New Roman CYR" w:hAnsi="Times New Roman CYR" w:cs="Times New Roman CYR"/>
          <w:sz w:val="28"/>
          <w:szCs w:val="28"/>
        </w:rPr>
        <w:t>цн</w:t>
      </w:r>
      <w:proofErr w:type="spellEnd"/>
      <w:r>
        <w:rPr>
          <w:rFonts w:ascii="Times New Roman CYR" w:hAnsi="Times New Roman CYR" w:cs="Times New Roman CYR"/>
          <w:sz w:val="28"/>
          <w:szCs w:val="28"/>
        </w:rPr>
        <w:t>/га). Валовой сбор зерна в первоначально оприходованном весе в хозяйствах всех категорий включенных в отчет (с учетом КФХ) составил 120787тонн, в весе после доработки – 104550 тонн, что на 28,9% ниже показателя 2016 года (147048 тонны).</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Заготовлено 28,3 центнеров кормовых единиц на 1 условную голову скота, без учета </w:t>
      </w:r>
      <w:proofErr w:type="spellStart"/>
      <w:r>
        <w:rPr>
          <w:rFonts w:ascii="Times New Roman CYR" w:hAnsi="Times New Roman CYR" w:cs="Times New Roman CYR"/>
          <w:sz w:val="28"/>
          <w:szCs w:val="28"/>
        </w:rPr>
        <w:t>концкормов</w:t>
      </w:r>
      <w:proofErr w:type="spellEnd"/>
      <w:r>
        <w:rPr>
          <w:rFonts w:ascii="Times New Roman CYR" w:hAnsi="Times New Roman CYR" w:cs="Times New Roman CYR"/>
          <w:sz w:val="28"/>
          <w:szCs w:val="28"/>
        </w:rPr>
        <w:t>. Подготовлено под урожай 2018 года готовой пашни (чистый пар и зябь) на площади 24444га.</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по отрасли растениеводства в сельскохозяйственных организациях получена прибыль в размере 114216 тыс. </w:t>
      </w:r>
      <w:proofErr w:type="spellStart"/>
      <w:r>
        <w:rPr>
          <w:rFonts w:ascii="Times New Roman CYR" w:hAnsi="Times New Roman CYR" w:cs="Times New Roman CYR"/>
          <w:sz w:val="28"/>
          <w:szCs w:val="28"/>
        </w:rPr>
        <w:t>руб</w:t>
      </w:r>
      <w:proofErr w:type="spellEnd"/>
      <w:r>
        <w:rPr>
          <w:rFonts w:ascii="Times New Roman CYR" w:hAnsi="Times New Roman CYR" w:cs="Times New Roman CYR"/>
          <w:sz w:val="28"/>
          <w:szCs w:val="28"/>
        </w:rPr>
        <w:t xml:space="preserve"> .(2016г – 165850 тыс. руб.). </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Прибыль от продажи зерна составила 113711 тысяч рублей. </w:t>
      </w:r>
      <w:r>
        <w:rPr>
          <w:rFonts w:ascii="Times New Roman CYR" w:hAnsi="Times New Roman CYR" w:cs="Times New Roman CYR"/>
          <w:sz w:val="28"/>
          <w:szCs w:val="28"/>
        </w:rPr>
        <w:tab/>
        <w:t>Рентабельность производства зерна 29,0% (в 2016г – 55,4%).</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Уровень рентабельности по отрасли растениеводства составил 28,8 % (в 2016г – 51,8%).</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Животноводство</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b/>
          <w:bCs/>
          <w:sz w:val="28"/>
          <w:szCs w:val="28"/>
        </w:rPr>
      </w:pP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отрасли животноводства следует отметить, что производственные показатели на уровне или чуть выше показателей 2016 года. В 2017 году стабилизировалось снижение поголовья крупного рогатого скота в хозяйствах всех категорий (кроме ЛПХ). В сельскохозяйственных предприятиях, вошедших в сводный отчет, поголовье крупного рогатого скота на конец года составило 7998 голов, в том числе коров – 2720 голов, в сравнении с аналогичным периодом предыдущего года снижение составляет 0,5 %, и 1,8 % соответственно. Следует отметить развитие скотоводства в крестьянских (фермерских) хозяйствах, поголовье крупного рогатого скота мясного и молочного направления на конец года в КФХ составило 793 головы, что на 39,4% выше предыдущего года.</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Валовое производство молока за 2017 год составило 11761 тонна (2016 – 11500тн.). В сравнении с 2016 годом продуктивность коров увеличилась на  294 кг</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и</w:t>
      </w:r>
      <w:proofErr w:type="gramEnd"/>
      <w:r>
        <w:rPr>
          <w:rFonts w:ascii="Times New Roman CYR" w:hAnsi="Times New Roman CYR" w:cs="Times New Roman CYR"/>
          <w:sz w:val="28"/>
          <w:szCs w:val="28"/>
        </w:rPr>
        <w:t xml:space="preserve"> составила 5726 кг. на фуражную корову. Лучшая продуктивность коров в ЗАО «</w:t>
      </w:r>
      <w:proofErr w:type="spellStart"/>
      <w:r>
        <w:rPr>
          <w:rFonts w:ascii="Times New Roman CYR" w:hAnsi="Times New Roman CYR" w:cs="Times New Roman CYR"/>
          <w:sz w:val="28"/>
          <w:szCs w:val="28"/>
        </w:rPr>
        <w:t>Светлолобовское</w:t>
      </w:r>
      <w:proofErr w:type="spellEnd"/>
      <w:r>
        <w:rPr>
          <w:rFonts w:ascii="Times New Roman CYR" w:hAnsi="Times New Roman CYR" w:cs="Times New Roman CYR"/>
          <w:sz w:val="28"/>
          <w:szCs w:val="28"/>
        </w:rPr>
        <w:t xml:space="preserve">» - 6086 кг, низкая продуктивность коров в ЗАО «Новоселовское» - 2543кг. Среднесуточный привес молодняка крупного рогатого скота  мясного направления составил 633 грамма. Всего выращено скота и птицы в живом весе в сельскохозяйственных предприятиях 1294,2 тонн (2016г – 1250тн.). </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2017 году производством молока занимались два сельскохозяйственных предприятия, одно </w:t>
      </w:r>
      <w:proofErr w:type="spellStart"/>
      <w:r>
        <w:rPr>
          <w:rFonts w:ascii="Times New Roman CYR" w:hAnsi="Times New Roman CYR" w:cs="Times New Roman CYR"/>
          <w:sz w:val="28"/>
          <w:szCs w:val="28"/>
        </w:rPr>
        <w:t>кфх</w:t>
      </w:r>
      <w:proofErr w:type="spellEnd"/>
      <w:r>
        <w:rPr>
          <w:rFonts w:ascii="Times New Roman CYR" w:hAnsi="Times New Roman CYR" w:cs="Times New Roman CYR"/>
          <w:sz w:val="28"/>
          <w:szCs w:val="28"/>
        </w:rPr>
        <w:t>, выращиванием крупного рогатого скота по мясной технологии – 14, из них 11 КФХ. Разведением и выращиванием овец занимаются четыре КФХ, поголовье овец к уровню 2016 года увеличилось на 155 голов и составило на 01.01.2018 года 1306 голов.</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Производство мясо и шерсти убыточное уже несколько лет. Шерсть, производимая в КФХ, практически не востребована и утилизируется. </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Убыток от реализации мяса крупного рогатого скота в живом весе составил – 14947 тыс. рублей, от реализации мяса в убойном весе 43912 тысяч рублей.</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Реализовано 9863 тонны молока, получена прибыль в сумме 73056 тысяч рублей, рентабельность составила 35,7%, без учета субсидий. ЗАО «Новоселовское» занималось промышленной переработкой молока. Реализовано молочной продукции в пересчете на молоко 328,9 тонны на сумму 10665 тыс. рублей, прибыль составила 753 тыс. руб. рентабельность 7,6%</w:t>
      </w:r>
    </w:p>
    <w:p w:rsidR="002C3365" w:rsidRDefault="002C3365" w:rsidP="001454F0">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ab/>
        <w:t>В 2017 году два хозяйства района имеют статус племенных репродукторов - это ЗАО «</w:t>
      </w:r>
      <w:proofErr w:type="spellStart"/>
      <w:r>
        <w:rPr>
          <w:rFonts w:ascii="Times New Roman CYR" w:hAnsi="Times New Roman CYR" w:cs="Times New Roman CYR"/>
          <w:sz w:val="28"/>
          <w:szCs w:val="28"/>
        </w:rPr>
        <w:t>Светлолобовское</w:t>
      </w:r>
      <w:proofErr w:type="spellEnd"/>
      <w:r>
        <w:rPr>
          <w:rFonts w:ascii="Times New Roman CYR" w:hAnsi="Times New Roman CYR" w:cs="Times New Roman CYR"/>
          <w:sz w:val="28"/>
          <w:szCs w:val="28"/>
        </w:rPr>
        <w:t>», и ЗАО «</w:t>
      </w:r>
      <w:proofErr w:type="spellStart"/>
      <w:r>
        <w:rPr>
          <w:rFonts w:ascii="Times New Roman CYR" w:hAnsi="Times New Roman CYR" w:cs="Times New Roman CYR"/>
          <w:sz w:val="28"/>
          <w:szCs w:val="28"/>
        </w:rPr>
        <w:t>Интикульское</w:t>
      </w:r>
      <w:proofErr w:type="spellEnd"/>
      <w:r>
        <w:rPr>
          <w:rFonts w:ascii="Times New Roman CYR" w:hAnsi="Times New Roman CYR" w:cs="Times New Roman CYR"/>
          <w:sz w:val="28"/>
          <w:szCs w:val="28"/>
        </w:rPr>
        <w:t xml:space="preserve">, которое является одним из немногих в крае племенным репродуктором по мясному скотоводству, по разведению  герефордской породы. </w:t>
      </w:r>
      <w:proofErr w:type="gramStart"/>
      <w:r>
        <w:rPr>
          <w:rFonts w:ascii="Times New Roman CYR" w:hAnsi="Times New Roman CYR" w:cs="Times New Roman CYR"/>
          <w:sz w:val="28"/>
          <w:szCs w:val="28"/>
        </w:rPr>
        <w:t xml:space="preserve">Существенную роль в </w:t>
      </w:r>
      <w:r>
        <w:rPr>
          <w:rFonts w:ascii="Times New Roman CYR" w:hAnsi="Times New Roman CYR" w:cs="Times New Roman CYR"/>
          <w:sz w:val="28"/>
          <w:szCs w:val="28"/>
        </w:rPr>
        <w:lastRenderedPageBreak/>
        <w:t>выручке, полученной от продажи крупного рогатого скота в живом весе имеет реализация племенного скота, за 2017 год продано всего 327 голов на сумму 39100 тыс. рублей, за 2015 год было продано 440 голова на сумму 42203 тыс. руб. Цена продажи одной тонны живого веса племенного крупного рогатого скота в прошедшем году составляла более 230 тысяч рублей.</w:t>
      </w:r>
      <w:proofErr w:type="gramEnd"/>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Всего по отрасли животноводства получена прибыль в сумме 13916 тыс. рублей, в сравнении с предыдущим годом этот показатель положительный, в 2016г убыток составлял- 9221 тыс. руб.</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 итогам работы 2017 года отрасль животноводства рентабельна, рентабельность составила 3,4%.</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Ценовая политика</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отчетном году в сравнении с 2016 годом цена реализации одной тонны зерна снизилась на 10,4% и составила 7697 рублей. В основном было реализовано зерно урожая 2016 года. Цена реализации одной тонны пшеницы составила 8112 руб. ячменя 6958 руб. овса 5925 руб. В связи с чрезвычайными погодными условиями снизилось качество зерна, что отразилось на цене зерна урожая 2017 года.</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Цена реализации одной тонны молока в сравнении с предыдущим годом увеличилась на 15% и составила 28181 рубль. ЗАО «Новоселовское» реализовывало молоко в переработанном виде, цена </w:t>
      </w:r>
      <w:proofErr w:type="spellStart"/>
      <w:r>
        <w:rPr>
          <w:rFonts w:ascii="Times New Roman CYR" w:hAnsi="Times New Roman CYR" w:cs="Times New Roman CYR"/>
          <w:sz w:val="28"/>
          <w:szCs w:val="28"/>
        </w:rPr>
        <w:t>релизации</w:t>
      </w:r>
      <w:proofErr w:type="spellEnd"/>
      <w:r>
        <w:rPr>
          <w:rFonts w:ascii="Times New Roman CYR" w:hAnsi="Times New Roman CYR" w:cs="Times New Roman CYR"/>
          <w:sz w:val="28"/>
          <w:szCs w:val="28"/>
        </w:rPr>
        <w:t xml:space="preserve"> одной тонны молочной продукции в пересчете на молоко составила 32426 рублей.</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Цена реализации мяса КРС в живом весе за 1 тонну 136244руб. увеличение составило 14,6 % (в 2016 г. – 118831руб.) за счет продажи племенного скота в ЗАО «</w:t>
      </w:r>
      <w:proofErr w:type="spellStart"/>
      <w:r>
        <w:rPr>
          <w:rFonts w:ascii="Times New Roman CYR" w:hAnsi="Times New Roman CYR" w:cs="Times New Roman CYR"/>
          <w:sz w:val="28"/>
          <w:szCs w:val="28"/>
        </w:rPr>
        <w:t>Светлолобовское</w:t>
      </w:r>
      <w:proofErr w:type="spellEnd"/>
      <w:r>
        <w:rPr>
          <w:rFonts w:ascii="Times New Roman CYR" w:hAnsi="Times New Roman CYR" w:cs="Times New Roman CYR"/>
          <w:sz w:val="28"/>
          <w:szCs w:val="28"/>
        </w:rPr>
        <w:t>», ЗАО «</w:t>
      </w:r>
      <w:proofErr w:type="spellStart"/>
      <w:r>
        <w:rPr>
          <w:rFonts w:ascii="Times New Roman CYR" w:hAnsi="Times New Roman CYR" w:cs="Times New Roman CYR"/>
          <w:sz w:val="28"/>
          <w:szCs w:val="28"/>
        </w:rPr>
        <w:t>Интикульское</w:t>
      </w:r>
      <w:proofErr w:type="spellEnd"/>
      <w:r>
        <w:rPr>
          <w:rFonts w:ascii="Times New Roman CYR" w:hAnsi="Times New Roman CYR" w:cs="Times New Roman CYR"/>
          <w:sz w:val="28"/>
          <w:szCs w:val="28"/>
        </w:rPr>
        <w:t>».</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Цена реализации мяса крупного рогатого скота в живом весе от забоя составила 67562 рубля за 1 тонну, столь низкая цена сложилась в основном за счет реализации мяса КРС полученного от вынужденного забоя животных ниже средней и тощей упитанности.</w:t>
      </w:r>
    </w:p>
    <w:p w:rsidR="002C3365" w:rsidRDefault="002C3365" w:rsidP="001454F0">
      <w:pPr>
        <w:autoSpaceDE w:val="0"/>
        <w:autoSpaceDN w:val="0"/>
        <w:adjustRightInd w:val="0"/>
        <w:spacing w:after="0" w:line="240" w:lineRule="auto"/>
        <w:jc w:val="both"/>
        <w:rPr>
          <w:rFonts w:ascii="Times New Roman CYR" w:hAnsi="Times New Roman CYR" w:cs="Times New Roman CYR"/>
          <w:b/>
          <w:bCs/>
          <w:sz w:val="28"/>
          <w:szCs w:val="28"/>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Финансовое оздоровление</w:t>
      </w:r>
    </w:p>
    <w:p w:rsidR="002C3365" w:rsidRDefault="002C3365" w:rsidP="001454F0">
      <w:pPr>
        <w:autoSpaceDE w:val="0"/>
        <w:autoSpaceDN w:val="0"/>
        <w:adjustRightInd w:val="0"/>
        <w:spacing w:after="0" w:line="240" w:lineRule="auto"/>
        <w:jc w:val="both"/>
        <w:rPr>
          <w:rFonts w:ascii="Times New Roman CYR" w:hAnsi="Times New Roman CYR" w:cs="Times New Roman CYR"/>
          <w:b/>
          <w:bCs/>
          <w:sz w:val="28"/>
          <w:szCs w:val="28"/>
        </w:rPr>
      </w:pP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2017 году сельскохозяйственные предприятия и крестьянские (фермерские) хозяйства района не вступали в программу по финансовому оздоровлению</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Инвестиции в основной капитал</w:t>
      </w:r>
    </w:p>
    <w:p w:rsidR="002C3365" w:rsidRDefault="002C3365" w:rsidP="001454F0">
      <w:pPr>
        <w:autoSpaceDE w:val="0"/>
        <w:autoSpaceDN w:val="0"/>
        <w:adjustRightInd w:val="0"/>
        <w:spacing w:after="0" w:line="240" w:lineRule="auto"/>
        <w:jc w:val="both"/>
        <w:rPr>
          <w:rFonts w:ascii="Times New Roman CYR" w:hAnsi="Times New Roman CYR" w:cs="Times New Roman CYR"/>
          <w:b/>
          <w:bCs/>
          <w:sz w:val="28"/>
          <w:szCs w:val="28"/>
        </w:rPr>
      </w:pPr>
    </w:p>
    <w:p w:rsidR="002C3365" w:rsidRDefault="002C3365" w:rsidP="001454F0">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Объем инвестиций в основной капитал по сельскохозяйственным предприятиям за 2017 год составил 202310 тыс. рублей, в том числе за счет привлеченных кредитных ресурсов 56052 тыс. рублей. Сельскохозяйственными </w:t>
      </w:r>
      <w:r>
        <w:rPr>
          <w:rFonts w:ascii="Times New Roman CYR" w:hAnsi="Times New Roman CYR" w:cs="Times New Roman CYR"/>
          <w:sz w:val="28"/>
          <w:szCs w:val="28"/>
        </w:rPr>
        <w:lastRenderedPageBreak/>
        <w:t>организациями приобретено новой сельскохозяйственной техники: 7 тракторов, 7 зерноуборочных комбайнов, 3 грузовых автомобиля, 12 единиц прочей сельскохозяйственной техники. Коэффициент обновления тракторов составил 2,6%, зерноуборочных комбайнов – 6,3%. Объем инвестиций по КФХ за 2017 год составил 39952 тыс. рублей. (2016г – 38506 тыс. руб.). При помощи государственной поддержки приобретено в КФХ два зерноуборочных комбайна по лизингу.</w:t>
      </w:r>
    </w:p>
    <w:p w:rsidR="002C3365" w:rsidRDefault="002C3365" w:rsidP="001454F0">
      <w:pPr>
        <w:tabs>
          <w:tab w:val="left" w:pos="709"/>
        </w:tabs>
        <w:autoSpaceDE w:val="0"/>
        <w:autoSpaceDN w:val="0"/>
        <w:adjustRightInd w:val="0"/>
        <w:spacing w:after="0" w:line="240" w:lineRule="auto"/>
        <w:jc w:val="both"/>
        <w:rPr>
          <w:rFonts w:ascii="Times New Roman CYR" w:hAnsi="Times New Roman CYR" w:cs="Times New Roman CYR"/>
          <w:sz w:val="28"/>
          <w:szCs w:val="28"/>
        </w:rPr>
      </w:pPr>
    </w:p>
    <w:p w:rsidR="002C3365" w:rsidRDefault="002C3365" w:rsidP="001454F0">
      <w:pPr>
        <w:tabs>
          <w:tab w:val="left" w:pos="2835"/>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Затраты в основное производство</w:t>
      </w:r>
    </w:p>
    <w:p w:rsidR="002C3365" w:rsidRDefault="002C3365" w:rsidP="001454F0">
      <w:pPr>
        <w:tabs>
          <w:tab w:val="left" w:pos="2835"/>
        </w:tabs>
        <w:autoSpaceDE w:val="0"/>
        <w:autoSpaceDN w:val="0"/>
        <w:adjustRightInd w:val="0"/>
        <w:spacing w:after="0" w:line="240" w:lineRule="auto"/>
        <w:jc w:val="both"/>
        <w:rPr>
          <w:rFonts w:ascii="Times New Roman CYR" w:hAnsi="Times New Roman CYR" w:cs="Times New Roman CYR"/>
          <w:sz w:val="28"/>
          <w:szCs w:val="28"/>
        </w:rPr>
      </w:pPr>
    </w:p>
    <w:p w:rsidR="002C3365" w:rsidRDefault="002C3365" w:rsidP="001454F0">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2017 году по отношению к предыдущему году затраты на основное производство увеличились на 1,5% и составили 1076050 тыс. руб. </w:t>
      </w:r>
      <w:r>
        <w:rPr>
          <w:rFonts w:ascii="Times New Roman CYR" w:hAnsi="Times New Roman CYR" w:cs="Times New Roman CYR"/>
          <w:sz w:val="28"/>
          <w:szCs w:val="28"/>
        </w:rPr>
        <w:tab/>
        <w:t>Производственная себестоимость одной тонны зерна увеличилась на 1041 рубль и составила 6376 рублей. Себестоимость одной тонны молока увеличилась на 970 рублей и составила 20877 рубля. Себестоимость одной тонны живого веса крупного рогатого скота увеличилась на 15,3% и составила 136283 рубля.</w:t>
      </w:r>
    </w:p>
    <w:p w:rsidR="002C3365" w:rsidRDefault="002C3365" w:rsidP="001454F0">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Рост себестоимости молока обусловлен увеличением себестоимости кормов в сравнении с 2016 годом на 8,8%, роста тарифов на </w:t>
      </w:r>
      <w:proofErr w:type="spellStart"/>
      <w:r>
        <w:rPr>
          <w:rFonts w:ascii="Times New Roman CYR" w:hAnsi="Times New Roman CYR" w:cs="Times New Roman CYR"/>
          <w:sz w:val="28"/>
          <w:szCs w:val="28"/>
        </w:rPr>
        <w:t>электороэнергию</w:t>
      </w:r>
      <w:proofErr w:type="spellEnd"/>
      <w:r>
        <w:rPr>
          <w:rFonts w:ascii="Times New Roman CYR" w:hAnsi="Times New Roman CYR" w:cs="Times New Roman CYR"/>
          <w:sz w:val="28"/>
          <w:szCs w:val="28"/>
        </w:rPr>
        <w:t xml:space="preserve"> на 12,9% (стоимость 1 кВт 2016г – 5,41руб. 2017г – 6,11руб.), рост себестоимости зерна связан увеличением цены на нефтепродукты (14,1%), на минеральные удобрения, средства химзащиты растений (8,9%), а также с увеличением нормы внесения минеральных удобрений до 60 кг</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д</w:t>
      </w:r>
      <w:proofErr w:type="gramEnd"/>
      <w:r>
        <w:rPr>
          <w:rFonts w:ascii="Times New Roman CYR" w:hAnsi="Times New Roman CYR" w:cs="Times New Roman CYR"/>
          <w:sz w:val="28"/>
          <w:szCs w:val="28"/>
        </w:rPr>
        <w:t xml:space="preserve">/в на 1га (в 2016году – 57кг. д/в на 1 га). </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Семь предприятий, включенных в сводную бухгалтерскую отчетность, являются плательщиками ЕСХН. В 2017 году уплачено ЕСХН - 2070 тысяч рублей.</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6. </w:t>
      </w:r>
      <w:r>
        <w:rPr>
          <w:rFonts w:ascii="Times New Roman CYR" w:hAnsi="Times New Roman CYR" w:cs="Times New Roman CYR"/>
          <w:b/>
          <w:bCs/>
          <w:color w:val="000000"/>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01.01.2018 года протяжённость автомобильных дорог общего пользования местного значения (УДС) составила 243,71 км</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в том числе:</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- 91,226 – с твёрдым покрытием, из них 48,958 с усовершенствованным типом покрытия;</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- 152,484 км -  грунтовые.</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"Протяженность автомобильных дорог общего пользования местного значения, не отвечающих нормативным требованиям" в 2017 году в связи с проведением визуализированной оценки дорожного полотна составила 63,08%, что выше показателя прошлого года на 8,18 %. </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7. </w:t>
      </w:r>
      <w:r>
        <w:rPr>
          <w:rFonts w:ascii="Times New Roman CYR" w:hAnsi="Times New Roman CYR" w:cs="Times New Roman CYR"/>
          <w:b/>
          <w:bCs/>
          <w:color w:val="000000"/>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2C3365" w:rsidRDefault="002C3365" w:rsidP="001454F0">
      <w:pPr>
        <w:widowControl w:val="0"/>
        <w:autoSpaceDE w:val="0"/>
        <w:autoSpaceDN w:val="0"/>
        <w:adjustRightInd w:val="0"/>
        <w:spacing w:after="0" w:line="240" w:lineRule="auto"/>
        <w:jc w:val="both"/>
        <w:rPr>
          <w:rFonts w:ascii="Arial CYR" w:hAnsi="Arial CYR" w:cs="Arial CYR"/>
          <w:sz w:val="16"/>
          <w:szCs w:val="16"/>
        </w:rPr>
      </w:pPr>
      <w:r>
        <w:rPr>
          <w:rFonts w:ascii="Times New Roman CYR" w:hAnsi="Times New Roman CYR" w:cs="Times New Roman CYR"/>
          <w:sz w:val="28"/>
          <w:szCs w:val="28"/>
        </w:rPr>
        <w:tab/>
        <w:t xml:space="preserve">На территории района в трёх населённых пунктах, с общей численностью проживающих 21 человек, нет регулярного автобусного сообщения с административным центром, что составляет 0,16 % от общей численности населения района. Численность населения в </w:t>
      </w:r>
      <w:proofErr w:type="spellStart"/>
      <w:r>
        <w:rPr>
          <w:rFonts w:ascii="Times New Roman CYR" w:hAnsi="Times New Roman CYR" w:cs="Times New Roman CYR"/>
          <w:sz w:val="28"/>
          <w:szCs w:val="28"/>
        </w:rPr>
        <w:t>п</w:t>
      </w:r>
      <w:proofErr w:type="gramStart"/>
      <w:r>
        <w:rPr>
          <w:rFonts w:ascii="Times New Roman CYR" w:hAnsi="Times New Roman CYR" w:cs="Times New Roman CYR"/>
          <w:sz w:val="28"/>
          <w:szCs w:val="28"/>
        </w:rPr>
        <w:t>.З</w:t>
      </w:r>
      <w:proofErr w:type="gramEnd"/>
      <w:r>
        <w:rPr>
          <w:rFonts w:ascii="Times New Roman CYR" w:hAnsi="Times New Roman CYR" w:cs="Times New Roman CYR"/>
          <w:sz w:val="28"/>
          <w:szCs w:val="28"/>
        </w:rPr>
        <w:t>еленоборск</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п.Енисей</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д.Старая</w:t>
      </w:r>
      <w:proofErr w:type="spellEnd"/>
      <w:r>
        <w:rPr>
          <w:rFonts w:ascii="Times New Roman CYR" w:hAnsi="Times New Roman CYR" w:cs="Times New Roman CYR"/>
          <w:sz w:val="28"/>
          <w:szCs w:val="28"/>
        </w:rPr>
        <w:t xml:space="preserve"> в 2017 году сократилась на 3 человека по сравнению с 2016 годом. Данный показатель в 2018 – 2020 годах за счет снижения среднегодовой численности населения планируется без изменения.</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 </w:t>
      </w:r>
      <w:r>
        <w:rPr>
          <w:rFonts w:ascii="Times New Roman CYR" w:hAnsi="Times New Roman CYR" w:cs="Times New Roman CYR"/>
          <w:b/>
          <w:bCs/>
          <w:color w:val="000000"/>
          <w:sz w:val="28"/>
          <w:szCs w:val="28"/>
        </w:rPr>
        <w:t>Среднемесячная номинальная начисленная заработная плата работников:</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8.1. </w:t>
      </w:r>
      <w:r>
        <w:rPr>
          <w:rFonts w:ascii="Times New Roman CYR" w:hAnsi="Times New Roman CYR" w:cs="Times New Roman CYR"/>
          <w:b/>
          <w:bCs/>
          <w:color w:val="000000"/>
          <w:sz w:val="28"/>
          <w:szCs w:val="28"/>
        </w:rPr>
        <w:t>крупных и средних предприятий и некоммерческих организаций городского округа (муниципального района)</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Размер среднемесячной номинальной начисленной заработной платы работников крупных и средних предприятий и некоммерческих организаций, расположенных на территории района, в 2017 году составил 25176,7рублей</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что выше показателя прошлого года на 5,2% (на 1251,2руб.). Данный рост обусловлен преимущественно за счет роста заработной платы работникам бюджетной сферы. </w:t>
      </w:r>
    </w:p>
    <w:p w:rsidR="002C3365" w:rsidRDefault="002C3365" w:rsidP="001454F0">
      <w:pPr>
        <w:autoSpaceDE w:val="0"/>
        <w:autoSpaceDN w:val="0"/>
        <w:adjustRightInd w:val="0"/>
        <w:spacing w:after="0" w:line="240" w:lineRule="auto"/>
        <w:jc w:val="both"/>
        <w:rPr>
          <w:rFonts w:ascii="Times New Roman CYR" w:hAnsi="Times New Roman CYR" w:cs="Times New Roman CYR"/>
          <w:color w:val="FF0000"/>
          <w:sz w:val="28"/>
          <w:szCs w:val="28"/>
        </w:rPr>
      </w:pPr>
      <w:r>
        <w:rPr>
          <w:rFonts w:ascii="Times New Roman CYR" w:hAnsi="Times New Roman CYR" w:cs="Times New Roman CYR"/>
          <w:sz w:val="28"/>
          <w:szCs w:val="28"/>
        </w:rPr>
        <w:tab/>
        <w:t xml:space="preserve">К  2020 году среднемесячная начисленная заработная плата работников крупных и средних предприятий и некоммерческих организаций по отношению к 2017 году планируется с увеличением на 22.2%. </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8.2. </w:t>
      </w:r>
      <w:r>
        <w:rPr>
          <w:rFonts w:ascii="Times New Roman CYR" w:hAnsi="Times New Roman CYR" w:cs="Times New Roman CYR"/>
          <w:b/>
          <w:bCs/>
          <w:color w:val="000000"/>
          <w:sz w:val="28"/>
          <w:szCs w:val="28"/>
        </w:rPr>
        <w:t>муниципальных дошкольных образовательных учреждений</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Среднемесячная номинальная начисленная заработная плата работников муниципальных дошкольных образовательных учреждений в 2017 году составила - 18092,1 рублей, что выше уровня прошлого года на 1%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187,5 руб.). В 2018 году планируется незначительный рост и на период до 2020 года заработная плата в бюджете запланирована  без изменения. </w:t>
      </w: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8.3. </w:t>
      </w:r>
      <w:r>
        <w:rPr>
          <w:rFonts w:ascii="Times New Roman CYR" w:hAnsi="Times New Roman CYR" w:cs="Times New Roman CYR"/>
          <w:b/>
          <w:bCs/>
          <w:color w:val="000000"/>
          <w:sz w:val="28"/>
          <w:szCs w:val="28"/>
        </w:rPr>
        <w:t>муниципальных общеобразовательных учреждений</w:t>
      </w:r>
    </w:p>
    <w:p w:rsidR="002C3365" w:rsidRDefault="002C3365" w:rsidP="001454F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Среднемесячная номинальная начисленная заработная плата работников муниципальных образовательных учреждений в 2017 году составила -27688,50  рублей, что ниже уровня прошлого года на 1,5 % (на 410,04 руб.). Изменение с</w:t>
      </w:r>
      <w:r>
        <w:rPr>
          <w:rFonts w:ascii="Times New Roman CYR" w:hAnsi="Times New Roman CYR" w:cs="Times New Roman CYR"/>
          <w:color w:val="000000"/>
          <w:sz w:val="28"/>
          <w:szCs w:val="28"/>
        </w:rPr>
        <w:t xml:space="preserve">реднемесячной заработной платы учителей муниципальных общеобразовательных учреждений в меньшую </w:t>
      </w:r>
      <w:proofErr w:type="gramStart"/>
      <w:r>
        <w:rPr>
          <w:rFonts w:ascii="Times New Roman CYR" w:hAnsi="Times New Roman CYR" w:cs="Times New Roman CYR"/>
          <w:color w:val="000000"/>
          <w:sz w:val="28"/>
          <w:szCs w:val="28"/>
        </w:rPr>
        <w:t>строну</w:t>
      </w:r>
      <w:proofErr w:type="gramEnd"/>
      <w:r>
        <w:rPr>
          <w:rFonts w:ascii="Times New Roman CYR" w:hAnsi="Times New Roman CYR" w:cs="Times New Roman CYR"/>
          <w:color w:val="000000"/>
          <w:sz w:val="28"/>
          <w:szCs w:val="28"/>
        </w:rPr>
        <w:t xml:space="preserve"> произошли за счет нормативно - </w:t>
      </w:r>
      <w:proofErr w:type="spellStart"/>
      <w:r>
        <w:rPr>
          <w:rFonts w:ascii="Times New Roman CYR" w:hAnsi="Times New Roman CYR" w:cs="Times New Roman CYR"/>
          <w:color w:val="000000"/>
          <w:sz w:val="28"/>
          <w:szCs w:val="28"/>
        </w:rPr>
        <w:t>подушевого</w:t>
      </w:r>
      <w:proofErr w:type="spellEnd"/>
      <w:r>
        <w:rPr>
          <w:rFonts w:ascii="Times New Roman CYR" w:hAnsi="Times New Roman CYR" w:cs="Times New Roman CYR"/>
          <w:color w:val="000000"/>
          <w:sz w:val="28"/>
          <w:szCs w:val="28"/>
        </w:rPr>
        <w:t xml:space="preserve"> финансирования общеобразовательных учреждений (изменение количества детей. находящихся на инклюзивном обучении и </w:t>
      </w:r>
      <w:r>
        <w:rPr>
          <w:rFonts w:ascii="Times New Roman CYR" w:hAnsi="Times New Roman CYR" w:cs="Times New Roman CYR"/>
          <w:color w:val="000000"/>
          <w:sz w:val="28"/>
          <w:szCs w:val="28"/>
        </w:rPr>
        <w:lastRenderedPageBreak/>
        <w:t xml:space="preserve">уменьшения количества детей, обучающихся на дому). </w:t>
      </w:r>
    </w:p>
    <w:p w:rsidR="002C3365" w:rsidRDefault="002C3365" w:rsidP="001454F0">
      <w:pPr>
        <w:widowControl w:val="0"/>
        <w:autoSpaceDE w:val="0"/>
        <w:autoSpaceDN w:val="0"/>
        <w:adjustRightInd w:val="0"/>
        <w:spacing w:after="0" w:line="240" w:lineRule="auto"/>
        <w:jc w:val="both"/>
        <w:rPr>
          <w:rFonts w:ascii="Times New Roman CYR" w:hAnsi="Times New Roman CYR" w:cs="Times New Roman CYR"/>
          <w:sz w:val="16"/>
          <w:szCs w:val="16"/>
        </w:rPr>
      </w:pPr>
      <w:r>
        <w:rPr>
          <w:rFonts w:ascii="Times New Roman CYR" w:hAnsi="Times New Roman CYR" w:cs="Times New Roman CYR"/>
          <w:sz w:val="28"/>
          <w:szCs w:val="28"/>
        </w:rPr>
        <w:t xml:space="preserve">  В 2018 году и до 2020 года данный показатель планируется в размере 28796 руб.  Данное увеличение обусловлено выполнением Указа Президента. </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8.4. </w:t>
      </w:r>
      <w:r>
        <w:rPr>
          <w:rFonts w:ascii="Times New Roman CYR" w:hAnsi="Times New Roman CYR" w:cs="Times New Roman CYR"/>
          <w:b/>
          <w:bCs/>
          <w:color w:val="000000"/>
          <w:sz w:val="28"/>
          <w:szCs w:val="28"/>
        </w:rPr>
        <w:t>муниципальных учреждений культуры и искусства</w:t>
      </w:r>
    </w:p>
    <w:p w:rsidR="002C3365" w:rsidRDefault="002C3365" w:rsidP="001454F0">
      <w:pPr>
        <w:widowControl w:val="0"/>
        <w:autoSpaceDE w:val="0"/>
        <w:autoSpaceDN w:val="0"/>
        <w:adjustRightInd w:val="0"/>
        <w:spacing w:after="0" w:line="240" w:lineRule="auto"/>
        <w:jc w:val="both"/>
        <w:rPr>
          <w:rFonts w:ascii="Times New Roman CYR" w:hAnsi="Times New Roman CYR" w:cs="Times New Roman CYR"/>
          <w:sz w:val="16"/>
          <w:szCs w:val="16"/>
        </w:rPr>
      </w:pPr>
      <w:r>
        <w:rPr>
          <w:rFonts w:ascii="Times New Roman CYR" w:hAnsi="Times New Roman CYR" w:cs="Times New Roman CYR"/>
          <w:sz w:val="28"/>
          <w:szCs w:val="28"/>
        </w:rPr>
        <w:tab/>
        <w:t xml:space="preserve">Среднемесячная номинальная начисленная заработная плата работников муниципальных учреждений культуры и искусства в 2017 году составила - 18448,6рублей, что выше уровня прошлого года на 20% (3070,3 руб.). В 2018 году данный показатель планируется в размере - 28538,3 руб. и до 2020 года запланирован в бюджете без изменений. Данное увеличение обусловлено выполнением Указа Президента. </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8.5. </w:t>
      </w:r>
      <w:r>
        <w:rPr>
          <w:rFonts w:ascii="Times New Roman CYR" w:hAnsi="Times New Roman CYR" w:cs="Times New Roman CYR"/>
          <w:b/>
          <w:bCs/>
          <w:color w:val="000000"/>
          <w:sz w:val="28"/>
          <w:szCs w:val="28"/>
        </w:rPr>
        <w:t>муниципальных учреждений физической культуры и спорта</w:t>
      </w:r>
    </w:p>
    <w:p w:rsidR="002C3365" w:rsidRDefault="002C3365" w:rsidP="001454F0">
      <w:pPr>
        <w:widowControl w:val="0"/>
        <w:autoSpaceDE w:val="0"/>
        <w:autoSpaceDN w:val="0"/>
        <w:adjustRightInd w:val="0"/>
        <w:spacing w:after="0" w:line="240" w:lineRule="auto"/>
        <w:jc w:val="both"/>
        <w:rPr>
          <w:rFonts w:ascii="Times New Roman CYR" w:hAnsi="Times New Roman CYR" w:cs="Times New Roman CYR"/>
          <w:sz w:val="16"/>
          <w:szCs w:val="16"/>
        </w:rPr>
      </w:pPr>
      <w:r>
        <w:rPr>
          <w:rFonts w:ascii="Times New Roman CYR" w:hAnsi="Times New Roman CYR" w:cs="Times New Roman CYR"/>
          <w:sz w:val="28"/>
          <w:szCs w:val="28"/>
        </w:rPr>
        <w:tab/>
        <w:t>Среднемесячная номинальная начисленная заработная плата работников муниципальных учреждений физической культуры и спорта в 2017 году составила - 14524,2рублей, что выше уровня прошлого года на 0,7% (174,8 руб.). В 2018 году данный показатель планируется в размере - 15105,75 руб. и до 2020 года запланирован без изменений.</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II. </w:t>
      </w:r>
      <w:r>
        <w:rPr>
          <w:rFonts w:ascii="Times New Roman CYR" w:hAnsi="Times New Roman CYR" w:cs="Times New Roman CYR"/>
          <w:b/>
          <w:bCs/>
          <w:color w:val="000000"/>
          <w:sz w:val="28"/>
          <w:szCs w:val="28"/>
        </w:rPr>
        <w:t>Дошкольное образование</w:t>
      </w: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9. </w:t>
      </w:r>
      <w:r>
        <w:rPr>
          <w:rFonts w:ascii="Times New Roman CYR" w:hAnsi="Times New Roman CYR" w:cs="Times New Roman CYR"/>
          <w:b/>
          <w:bCs/>
          <w:color w:val="000000"/>
          <w:sz w:val="28"/>
          <w:szCs w:val="28"/>
        </w:rPr>
        <w:t>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 За 2017 год</w:t>
      </w:r>
      <w:r>
        <w:rPr>
          <w:rFonts w:ascii="Times New Roman CYR" w:hAnsi="Times New Roman CYR" w:cs="Times New Roman CYR"/>
          <w:i/>
          <w:iCs/>
          <w:sz w:val="28"/>
          <w:szCs w:val="28"/>
        </w:rPr>
        <w:t xml:space="preserve"> по </w:t>
      </w:r>
      <w:r w:rsidRPr="002C3365">
        <w:rPr>
          <w:rFonts w:ascii="Times New Roman CYR" w:hAnsi="Times New Roman CYR" w:cs="Times New Roman CYR"/>
          <w:iCs/>
          <w:sz w:val="28"/>
          <w:szCs w:val="28"/>
        </w:rPr>
        <w:t>данно</w:t>
      </w:r>
      <w:r w:rsidR="000A0925">
        <w:rPr>
          <w:rFonts w:ascii="Times New Roman CYR" w:hAnsi="Times New Roman CYR" w:cs="Times New Roman CYR"/>
          <w:iCs/>
          <w:sz w:val="28"/>
          <w:szCs w:val="28"/>
        </w:rPr>
        <w:t>му</w:t>
      </w:r>
      <w:r w:rsidRPr="002C3365">
        <w:rPr>
          <w:rFonts w:ascii="Times New Roman CYR" w:hAnsi="Times New Roman CYR" w:cs="Times New Roman CYR"/>
          <w:iCs/>
          <w:sz w:val="28"/>
          <w:szCs w:val="28"/>
        </w:rPr>
        <w:t xml:space="preserve"> показател</w:t>
      </w:r>
      <w:r w:rsidR="000A0925">
        <w:rPr>
          <w:rFonts w:ascii="Times New Roman CYR" w:hAnsi="Times New Roman CYR" w:cs="Times New Roman CYR"/>
          <w:iCs/>
          <w:sz w:val="28"/>
          <w:szCs w:val="28"/>
        </w:rPr>
        <w:t>ю</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наблюдается  увеличение с 66.1% в 2016 году до 66,6% в 2017 году.  Увеличение значения показателя по сравнению с 2016 годом произошло за счет  уменьшения общего количества детей, проживающих на территории района  по сравнению с 2016 годом, в отчетном году произошло уменьшение количества детей охваченных данной услугой на 4 ребенка.    </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 xml:space="preserve">На 2018 год и плановые 2019, 2020 годы с учетом роста общего количества детей и увеличения  </w:t>
      </w:r>
      <w:proofErr w:type="gramStart"/>
      <w:r>
        <w:rPr>
          <w:rFonts w:ascii="Times New Roman CYR" w:hAnsi="Times New Roman CYR" w:cs="Times New Roman CYR"/>
          <w:sz w:val="28"/>
          <w:szCs w:val="28"/>
        </w:rPr>
        <w:t>количества</w:t>
      </w:r>
      <w:proofErr w:type="gramEnd"/>
      <w:r>
        <w:rPr>
          <w:rFonts w:ascii="Times New Roman CYR" w:hAnsi="Times New Roman CYR" w:cs="Times New Roman CYR"/>
          <w:sz w:val="28"/>
          <w:szCs w:val="28"/>
        </w:rPr>
        <w:t xml:space="preserve"> получающих дошкольную образовательную услугу планируется  стабилизация  показателя  до 75 %.</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b/>
          <w:bCs/>
          <w:i/>
          <w:iCs/>
          <w:sz w:val="28"/>
          <w:szCs w:val="28"/>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10. </w:t>
      </w:r>
      <w:r>
        <w:rPr>
          <w:rFonts w:ascii="Times New Roman CYR" w:hAnsi="Times New Roman CYR" w:cs="Times New Roman CYR"/>
          <w:b/>
          <w:bCs/>
          <w:color w:val="000000"/>
          <w:sz w:val="28"/>
          <w:szCs w:val="28"/>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i/>
          <w:iCs/>
          <w:sz w:val="28"/>
          <w:szCs w:val="28"/>
        </w:rPr>
        <w:tab/>
      </w:r>
      <w:r w:rsidR="00E36DD3" w:rsidRPr="00E36DD3">
        <w:rPr>
          <w:rFonts w:ascii="Times New Roman CYR" w:hAnsi="Times New Roman CYR" w:cs="Times New Roman CYR"/>
          <w:iCs/>
          <w:sz w:val="28"/>
          <w:szCs w:val="28"/>
        </w:rPr>
        <w:t xml:space="preserve">Значение данного показателя в 2017 году составило 0,26% </w:t>
      </w:r>
      <w:r w:rsidR="00E36DD3">
        <w:rPr>
          <w:rFonts w:ascii="Times New Roman CYR" w:hAnsi="Times New Roman CYR" w:cs="Times New Roman CYR"/>
          <w:iCs/>
          <w:sz w:val="28"/>
          <w:szCs w:val="28"/>
        </w:rPr>
        <w:t>так как в 2017 году актуальная очередь составляла 3 человека</w:t>
      </w:r>
      <w:proofErr w:type="gramStart"/>
      <w:r w:rsidR="00E36DD3">
        <w:rPr>
          <w:rFonts w:ascii="Times New Roman CYR" w:hAnsi="Times New Roman CYR" w:cs="Times New Roman CYR"/>
          <w:iCs/>
          <w:sz w:val="28"/>
          <w:szCs w:val="28"/>
        </w:rPr>
        <w:t>.</w:t>
      </w:r>
      <w:proofErr w:type="gramEnd"/>
      <w:r w:rsidR="00E36DD3">
        <w:rPr>
          <w:rFonts w:ascii="Times New Roman CYR" w:hAnsi="Times New Roman CYR" w:cs="Times New Roman CYR"/>
          <w:iCs/>
          <w:sz w:val="28"/>
          <w:szCs w:val="28"/>
        </w:rPr>
        <w:t xml:space="preserve"> </w:t>
      </w:r>
      <w:r w:rsidR="00E36DD3" w:rsidRPr="00E36DD3">
        <w:rPr>
          <w:rFonts w:ascii="Times New Roman CYR" w:hAnsi="Times New Roman CYR" w:cs="Times New Roman CYR"/>
          <w:iCs/>
          <w:sz w:val="28"/>
          <w:szCs w:val="28"/>
        </w:rPr>
        <w:t xml:space="preserve"> </w:t>
      </w:r>
      <w:proofErr w:type="gramStart"/>
      <w:r w:rsidR="00E36DD3" w:rsidRPr="00E36DD3">
        <w:rPr>
          <w:rFonts w:ascii="Times New Roman CYR" w:hAnsi="Times New Roman CYR" w:cs="Times New Roman CYR"/>
          <w:iCs/>
          <w:sz w:val="28"/>
          <w:szCs w:val="28"/>
        </w:rPr>
        <w:t>п</w:t>
      </w:r>
      <w:proofErr w:type="gramEnd"/>
      <w:r w:rsidRPr="00E36DD3">
        <w:rPr>
          <w:rFonts w:ascii="Times New Roman CYR" w:hAnsi="Times New Roman CYR" w:cs="Times New Roman CYR"/>
          <w:iCs/>
          <w:sz w:val="28"/>
          <w:szCs w:val="28"/>
        </w:rPr>
        <w:t>о сравнению с 2016 годом  произошло увеличение за счет наличия актуальной очереди.</w:t>
      </w:r>
      <w:r w:rsidR="00E36DD3" w:rsidRPr="00E36DD3">
        <w:rPr>
          <w:rFonts w:ascii="Times New Roman CYR" w:hAnsi="Times New Roman CYR" w:cs="Times New Roman CYR"/>
          <w:sz w:val="28"/>
          <w:szCs w:val="28"/>
        </w:rPr>
        <w:t xml:space="preserve"> </w:t>
      </w:r>
      <w:r w:rsidRPr="00E36DD3">
        <w:rPr>
          <w:rFonts w:ascii="Times New Roman CYR" w:hAnsi="Times New Roman CYR" w:cs="Times New Roman CYR"/>
          <w:sz w:val="28"/>
          <w:szCs w:val="28"/>
        </w:rPr>
        <w:t xml:space="preserve">По прогнозу данный показатель </w:t>
      </w:r>
      <w:r w:rsidR="00E36DD3">
        <w:rPr>
          <w:rFonts w:ascii="Times New Roman CYR" w:hAnsi="Times New Roman CYR" w:cs="Times New Roman CYR"/>
          <w:sz w:val="28"/>
          <w:szCs w:val="28"/>
        </w:rPr>
        <w:t xml:space="preserve">планируется на уровне 2016 года – 0% это связано с </w:t>
      </w:r>
      <w:r>
        <w:rPr>
          <w:rFonts w:ascii="Times New Roman CYR" w:hAnsi="Times New Roman CYR" w:cs="Times New Roman CYR"/>
          <w:sz w:val="28"/>
          <w:szCs w:val="28"/>
        </w:rPr>
        <w:t>увеличени</w:t>
      </w:r>
      <w:r w:rsidR="00E36DD3">
        <w:rPr>
          <w:rFonts w:ascii="Times New Roman CYR" w:hAnsi="Times New Roman CYR" w:cs="Times New Roman CYR"/>
          <w:sz w:val="28"/>
          <w:szCs w:val="28"/>
        </w:rPr>
        <w:t>ем</w:t>
      </w:r>
      <w:r>
        <w:rPr>
          <w:rFonts w:ascii="Times New Roman CYR" w:hAnsi="Times New Roman CYR" w:cs="Times New Roman CYR"/>
          <w:sz w:val="28"/>
          <w:szCs w:val="28"/>
        </w:rPr>
        <w:t xml:space="preserve"> комплектования групп </w:t>
      </w:r>
      <w:proofErr w:type="gramStart"/>
      <w:r w:rsidR="00E36DD3">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 Новоселово и </w:t>
      </w:r>
      <w:r w:rsidR="00E36DD3">
        <w:rPr>
          <w:rFonts w:ascii="Times New Roman CYR" w:hAnsi="Times New Roman CYR" w:cs="Times New Roman CYR"/>
          <w:sz w:val="28"/>
          <w:szCs w:val="28"/>
        </w:rPr>
        <w:t xml:space="preserve">как следствие - </w:t>
      </w:r>
      <w:r>
        <w:rPr>
          <w:rFonts w:ascii="Times New Roman CYR" w:hAnsi="Times New Roman CYR" w:cs="Times New Roman CYR"/>
          <w:sz w:val="28"/>
          <w:szCs w:val="28"/>
        </w:rPr>
        <w:t>ликвидаци</w:t>
      </w:r>
      <w:r w:rsidR="00E36DD3">
        <w:rPr>
          <w:rFonts w:ascii="Times New Roman CYR" w:hAnsi="Times New Roman CYR" w:cs="Times New Roman CYR"/>
          <w:sz w:val="28"/>
          <w:szCs w:val="28"/>
        </w:rPr>
        <w:t>я</w:t>
      </w:r>
      <w:r>
        <w:rPr>
          <w:rFonts w:ascii="Times New Roman CYR" w:hAnsi="Times New Roman CYR" w:cs="Times New Roman CYR"/>
          <w:sz w:val="28"/>
          <w:szCs w:val="28"/>
        </w:rPr>
        <w:t xml:space="preserve"> очереди </w:t>
      </w:r>
      <w:r w:rsidR="00E36DD3">
        <w:rPr>
          <w:rFonts w:ascii="Times New Roman CYR" w:hAnsi="Times New Roman CYR" w:cs="Times New Roman CYR"/>
          <w:sz w:val="28"/>
          <w:szCs w:val="28"/>
        </w:rPr>
        <w:t xml:space="preserve">детей в возрасте до 3 лет в районе. </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Pr="00E36DD3" w:rsidRDefault="002C3365" w:rsidP="001454F0">
      <w:pPr>
        <w:autoSpaceDE w:val="0"/>
        <w:autoSpaceDN w:val="0"/>
        <w:adjustRightInd w:val="0"/>
        <w:spacing w:after="0" w:line="240" w:lineRule="auto"/>
        <w:jc w:val="both"/>
        <w:rPr>
          <w:rFonts w:ascii="Times New Roman" w:hAnsi="Times New Roman" w:cs="Times New Roman"/>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11. </w:t>
      </w:r>
      <w:r>
        <w:rPr>
          <w:rFonts w:ascii="Times New Roman CYR" w:hAnsi="Times New Roman CYR" w:cs="Times New Roman CYR"/>
          <w:b/>
          <w:bCs/>
          <w:color w:val="000000"/>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2C3365" w:rsidRDefault="00E36DD3"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sidRPr="00E36DD3">
        <w:rPr>
          <w:rFonts w:ascii="Times New Roman" w:hAnsi="Times New Roman" w:cs="Times New Roman"/>
          <w:sz w:val="28"/>
          <w:szCs w:val="28"/>
        </w:rPr>
        <w:t xml:space="preserve">Значение данного показателя </w:t>
      </w:r>
      <w:r w:rsidR="002C3365" w:rsidRPr="00E36DD3">
        <w:rPr>
          <w:rFonts w:ascii="Times New Roman" w:hAnsi="Times New Roman" w:cs="Times New Roman"/>
          <w:sz w:val="28"/>
          <w:szCs w:val="28"/>
        </w:rPr>
        <w:t>в 2016 году составлял</w:t>
      </w:r>
      <w:r w:rsidRPr="00E36DD3">
        <w:rPr>
          <w:rFonts w:ascii="Times New Roman" w:hAnsi="Times New Roman" w:cs="Times New Roman"/>
          <w:sz w:val="28"/>
          <w:szCs w:val="28"/>
        </w:rPr>
        <w:t>о</w:t>
      </w:r>
      <w:r w:rsidR="002C3365" w:rsidRPr="00E36DD3">
        <w:rPr>
          <w:rFonts w:ascii="Times New Roman" w:hAnsi="Times New Roman" w:cs="Times New Roman"/>
          <w:sz w:val="28"/>
          <w:szCs w:val="28"/>
        </w:rPr>
        <w:t xml:space="preserve"> 16,7% (2 из 12 дошкольных учреждений), в 2017 году составил</w:t>
      </w:r>
      <w:r>
        <w:rPr>
          <w:rFonts w:ascii="Times New Roman" w:hAnsi="Times New Roman" w:cs="Times New Roman"/>
          <w:sz w:val="28"/>
          <w:szCs w:val="28"/>
        </w:rPr>
        <w:t>о</w:t>
      </w:r>
      <w:r w:rsidR="002C3365" w:rsidRPr="00E36DD3">
        <w:rPr>
          <w:rFonts w:ascii="Times New Roman" w:hAnsi="Times New Roman" w:cs="Times New Roman"/>
          <w:sz w:val="28"/>
          <w:szCs w:val="28"/>
        </w:rPr>
        <w:t xml:space="preserve"> 9% (1 из 11 дошкольных учреждений). Изменение показателя по сравнению с 2016 годом объясняется</w:t>
      </w:r>
      <w:r w:rsidR="002C3365">
        <w:rPr>
          <w:rFonts w:ascii="Times New Roman CYR" w:hAnsi="Times New Roman CYR" w:cs="Times New Roman CYR"/>
          <w:sz w:val="28"/>
          <w:szCs w:val="28"/>
        </w:rPr>
        <w:t xml:space="preserve"> изменением числа дошкольных образовательных учреждений и числа учреждений, требующих капитального ремонта, влияющих на расчет, так же </w:t>
      </w:r>
      <w:proofErr w:type="gramStart"/>
      <w:r w:rsidR="002C3365">
        <w:rPr>
          <w:rFonts w:ascii="Times New Roman CYR" w:hAnsi="Times New Roman CYR" w:cs="Times New Roman CYR"/>
          <w:sz w:val="28"/>
          <w:szCs w:val="28"/>
        </w:rPr>
        <w:t>участие</w:t>
      </w:r>
      <w:proofErr w:type="gramEnd"/>
      <w:r w:rsidR="002C3365">
        <w:rPr>
          <w:rFonts w:ascii="Times New Roman CYR" w:hAnsi="Times New Roman CYR" w:cs="Times New Roman CYR"/>
          <w:sz w:val="28"/>
          <w:szCs w:val="28"/>
        </w:rPr>
        <w:t xml:space="preserve"> в краевых программах позволяющее ежегодно проводить ремонты дошкольных учреждений. </w:t>
      </w:r>
      <w:proofErr w:type="gramStart"/>
      <w:r w:rsidR="002C3365">
        <w:rPr>
          <w:rFonts w:ascii="Times New Roman CYR" w:hAnsi="Times New Roman CYR" w:cs="Times New Roman CYR"/>
          <w:sz w:val="28"/>
          <w:szCs w:val="28"/>
        </w:rPr>
        <w:t>Так в 2017 году в рамках содействия развитию налогового потенциала, провед</w:t>
      </w:r>
      <w:r>
        <w:rPr>
          <w:rFonts w:ascii="Times New Roman CYR" w:hAnsi="Times New Roman CYR" w:cs="Times New Roman CYR"/>
          <w:sz w:val="28"/>
          <w:szCs w:val="28"/>
        </w:rPr>
        <w:t>ен ремонт помещений МБДОУ Новосе</w:t>
      </w:r>
      <w:r w:rsidR="002C3365">
        <w:rPr>
          <w:rFonts w:ascii="Times New Roman CYR" w:hAnsi="Times New Roman CYR" w:cs="Times New Roman CYR"/>
          <w:sz w:val="28"/>
          <w:szCs w:val="28"/>
        </w:rPr>
        <w:t xml:space="preserve">ловского д/с «Росинка» за счет средств краевого бюджета в сумме 1190453 рублей, </w:t>
      </w:r>
      <w:proofErr w:type="spellStart"/>
      <w:r w:rsidR="002C3365">
        <w:rPr>
          <w:rFonts w:ascii="Times New Roman CYR" w:hAnsi="Times New Roman CYR" w:cs="Times New Roman CYR"/>
          <w:sz w:val="28"/>
          <w:szCs w:val="28"/>
        </w:rPr>
        <w:t>софинансирование</w:t>
      </w:r>
      <w:proofErr w:type="spellEnd"/>
      <w:r w:rsidR="002C3365">
        <w:rPr>
          <w:rFonts w:ascii="Times New Roman CYR" w:hAnsi="Times New Roman CYR" w:cs="Times New Roman CYR"/>
          <w:sz w:val="28"/>
          <w:szCs w:val="28"/>
        </w:rPr>
        <w:t xml:space="preserve"> за счет средств местного бюджета в сумме 3080 рублей, так же в других дошкольных учреждений проведен текущий ремонт и устранены предписания надзорных органов.</w:t>
      </w:r>
      <w:proofErr w:type="gramEnd"/>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2018 году планируется изменение общего  количества  дошкольных образовательных учреждений в районе в связи тем, что осуществляется перевод малокомплектных дошкольных  учреждений в статус филиалов.</w:t>
      </w:r>
    </w:p>
    <w:p w:rsidR="002C3365" w:rsidRPr="002C3365" w:rsidRDefault="002C3365" w:rsidP="001454F0">
      <w:pPr>
        <w:autoSpaceDE w:val="0"/>
        <w:autoSpaceDN w:val="0"/>
        <w:adjustRightInd w:val="0"/>
        <w:spacing w:after="0" w:line="240" w:lineRule="auto"/>
        <w:jc w:val="both"/>
        <w:rPr>
          <w:rFonts w:ascii="Times New Roman" w:hAnsi="Times New Roman" w:cs="Times New Roman"/>
          <w:sz w:val="16"/>
          <w:szCs w:val="16"/>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III. </w:t>
      </w:r>
      <w:r>
        <w:rPr>
          <w:rFonts w:ascii="Times New Roman CYR" w:hAnsi="Times New Roman CYR" w:cs="Times New Roman CYR"/>
          <w:b/>
          <w:bCs/>
          <w:color w:val="000000"/>
          <w:sz w:val="28"/>
          <w:szCs w:val="28"/>
        </w:rPr>
        <w:t>Общее и дополнительное образование</w:t>
      </w: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13. </w:t>
      </w:r>
      <w:r>
        <w:rPr>
          <w:rFonts w:ascii="Times New Roman CYR" w:hAnsi="Times New Roman CYR" w:cs="Times New Roman CYR"/>
          <w:b/>
          <w:bCs/>
          <w:color w:val="000000"/>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2016 -2017 годах </w:t>
      </w:r>
      <w:proofErr w:type="spellStart"/>
      <w:r>
        <w:rPr>
          <w:rFonts w:ascii="Times New Roman CYR" w:hAnsi="Times New Roman CYR" w:cs="Times New Roman CYR"/>
          <w:sz w:val="28"/>
          <w:szCs w:val="28"/>
        </w:rPr>
        <w:t>не</w:t>
      </w:r>
      <w:r w:rsidR="00BD3729">
        <w:rPr>
          <w:rFonts w:ascii="Times New Roman CYR" w:hAnsi="Times New Roman CYR" w:cs="Times New Roman CYR"/>
          <w:sz w:val="28"/>
          <w:szCs w:val="28"/>
        </w:rPr>
        <w:t>было</w:t>
      </w:r>
      <w:proofErr w:type="spellEnd"/>
      <w:r>
        <w:rPr>
          <w:rFonts w:ascii="Times New Roman CYR" w:hAnsi="Times New Roman CYR" w:cs="Times New Roman CYR"/>
          <w:sz w:val="28"/>
          <w:szCs w:val="28"/>
        </w:rPr>
        <w:t xml:space="preserve"> выпускников, не получивших аттестат о  среднем (основном) образовании, так как все выпускники школ Новос</w:t>
      </w:r>
      <w:r w:rsidR="00BD3729">
        <w:rPr>
          <w:rFonts w:ascii="Times New Roman CYR" w:hAnsi="Times New Roman CYR" w:cs="Times New Roman CYR"/>
          <w:sz w:val="28"/>
          <w:szCs w:val="28"/>
        </w:rPr>
        <w:t>е</w:t>
      </w:r>
      <w:r>
        <w:rPr>
          <w:rFonts w:ascii="Times New Roman CYR" w:hAnsi="Times New Roman CYR" w:cs="Times New Roman CYR"/>
          <w:sz w:val="28"/>
          <w:szCs w:val="28"/>
        </w:rPr>
        <w:t>ловского района успешно сдают ЕГЭ. Этому результату способствовала система повышения квалификации педагогов,  методическая работа, организованная на уровне района и школ, психологическая подготовка выпускников. На 2018 год и  в перспективе до 2020 данный показатель планируется на уровне 2017.</w:t>
      </w: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14. </w:t>
      </w:r>
      <w:r>
        <w:rPr>
          <w:rFonts w:ascii="Times New Roman CYR" w:hAnsi="Times New Roman CYR" w:cs="Times New Roman CYR"/>
          <w:b/>
          <w:bCs/>
          <w:color w:val="000000"/>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2C3365" w:rsidRDefault="00BD3729"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Значение данного показателя в </w:t>
      </w:r>
      <w:r w:rsidR="002C3365">
        <w:rPr>
          <w:rFonts w:ascii="Times New Roman CYR" w:hAnsi="Times New Roman CYR" w:cs="Times New Roman CYR"/>
          <w:sz w:val="28"/>
          <w:szCs w:val="28"/>
        </w:rPr>
        <w:t xml:space="preserve"> 2017 году состав</w:t>
      </w:r>
      <w:r>
        <w:rPr>
          <w:rFonts w:ascii="Times New Roman CYR" w:hAnsi="Times New Roman CYR" w:cs="Times New Roman CYR"/>
          <w:sz w:val="28"/>
          <w:szCs w:val="28"/>
        </w:rPr>
        <w:t>ило</w:t>
      </w:r>
      <w:r w:rsidR="002C3365">
        <w:rPr>
          <w:rFonts w:ascii="Times New Roman CYR" w:hAnsi="Times New Roman CYR" w:cs="Times New Roman CYR"/>
          <w:sz w:val="28"/>
          <w:szCs w:val="28"/>
        </w:rPr>
        <w:t xml:space="preserve"> 68,2% изменение связанно с изменением включенных в расчет показателей в соответствии с формой ФСН ОО-1, таких как количество учреждений требующих капитального ремонта, наличие которого отражается в отчете на основании дефектной ведомости (акта) на капитальный ремонт.</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Pr>
          <w:rFonts w:ascii="Times New Roman" w:hAnsi="Times New Roman" w:cs="Times New Roman"/>
          <w:b/>
          <w:bCs/>
          <w:color w:val="000000"/>
          <w:sz w:val="28"/>
          <w:szCs w:val="28"/>
        </w:rPr>
        <w:t xml:space="preserve">15. </w:t>
      </w:r>
      <w:r>
        <w:rPr>
          <w:rFonts w:ascii="Times New Roman CYR" w:hAnsi="Times New Roman CYR" w:cs="Times New Roman CYR"/>
          <w:b/>
          <w:bCs/>
          <w:color w:val="000000"/>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2C3365" w:rsidRDefault="00BD3729"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Значение данного показателя </w:t>
      </w:r>
      <w:r w:rsidR="002C3365">
        <w:rPr>
          <w:rFonts w:ascii="Times New Roman CYR" w:hAnsi="Times New Roman CYR" w:cs="Times New Roman CYR"/>
          <w:i/>
          <w:iCs/>
          <w:sz w:val="28"/>
          <w:szCs w:val="28"/>
        </w:rPr>
        <w:t xml:space="preserve"> </w:t>
      </w:r>
      <w:r w:rsidR="002C3365">
        <w:rPr>
          <w:rFonts w:ascii="Times New Roman CYR" w:hAnsi="Times New Roman CYR" w:cs="Times New Roman CYR"/>
          <w:sz w:val="28"/>
          <w:szCs w:val="28"/>
        </w:rPr>
        <w:t>в 2016 году составлял</w:t>
      </w:r>
      <w:r>
        <w:rPr>
          <w:rFonts w:ascii="Times New Roman CYR" w:hAnsi="Times New Roman CYR" w:cs="Times New Roman CYR"/>
          <w:sz w:val="28"/>
          <w:szCs w:val="28"/>
        </w:rPr>
        <w:t>о</w:t>
      </w:r>
      <w:r w:rsidR="002C3365">
        <w:rPr>
          <w:rFonts w:ascii="Times New Roman CYR" w:hAnsi="Times New Roman CYR" w:cs="Times New Roman CYR"/>
          <w:sz w:val="28"/>
          <w:szCs w:val="28"/>
        </w:rPr>
        <w:t xml:space="preserve"> 13,3%, в 2017 году составил</w:t>
      </w:r>
      <w:r>
        <w:rPr>
          <w:rFonts w:ascii="Times New Roman CYR" w:hAnsi="Times New Roman CYR" w:cs="Times New Roman CYR"/>
          <w:sz w:val="28"/>
          <w:szCs w:val="28"/>
        </w:rPr>
        <w:t>о</w:t>
      </w:r>
      <w:r w:rsidR="002C3365">
        <w:rPr>
          <w:rFonts w:ascii="Times New Roman CYR" w:hAnsi="Times New Roman CYR" w:cs="Times New Roman CYR"/>
          <w:sz w:val="28"/>
          <w:szCs w:val="28"/>
        </w:rPr>
        <w:t xml:space="preserve"> 9,09, снижение показателя объясняется ежегодным текущим ремонтом, а также капитальным ремонтом за счет участия в краевых программах. </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работы по улучшению условий учреждений рабочей группой, состоящей из специалистов отдела образования и муниципального казенного учреждения «Хозяйственная группа учреждений образования Новоселовского района» осуществляется постоянный мониторинг технического состояния зданий и сооружений общеобразовательных учреждений района и своевременное планирование </w:t>
      </w:r>
      <w:proofErr w:type="spellStart"/>
      <w:r>
        <w:rPr>
          <w:rFonts w:ascii="Times New Roman CYR" w:hAnsi="Times New Roman CYR" w:cs="Times New Roman CYR"/>
          <w:sz w:val="28"/>
          <w:szCs w:val="28"/>
        </w:rPr>
        <w:t>ремонтно</w:t>
      </w:r>
      <w:proofErr w:type="spellEnd"/>
      <w:r>
        <w:rPr>
          <w:rFonts w:ascii="Times New Roman CYR" w:hAnsi="Times New Roman CYR" w:cs="Times New Roman CYR"/>
          <w:sz w:val="28"/>
          <w:szCs w:val="28"/>
        </w:rPr>
        <w:t xml:space="preserve"> – строительных работ. </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2017 году отделом образования и образовательными учреждениями проделана большая работа по привлечению дополнительных средств через участие в краевых целевых программах:  </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содействия развитию налогового потенциала, проведен ремонт кровли в МБОУ </w:t>
      </w:r>
      <w:proofErr w:type="spellStart"/>
      <w:r>
        <w:rPr>
          <w:rFonts w:ascii="Times New Roman CYR" w:hAnsi="Times New Roman CYR" w:cs="Times New Roman CYR"/>
          <w:sz w:val="28"/>
          <w:szCs w:val="28"/>
        </w:rPr>
        <w:t>Комской</w:t>
      </w:r>
      <w:proofErr w:type="spellEnd"/>
      <w:r>
        <w:rPr>
          <w:rFonts w:ascii="Times New Roman CYR" w:hAnsi="Times New Roman CYR" w:cs="Times New Roman CYR"/>
          <w:sz w:val="28"/>
          <w:szCs w:val="28"/>
        </w:rPr>
        <w:t xml:space="preserve"> СОШ №4, МБОУ </w:t>
      </w:r>
      <w:proofErr w:type="spellStart"/>
      <w:r>
        <w:rPr>
          <w:rFonts w:ascii="Times New Roman CYR" w:hAnsi="Times New Roman CYR" w:cs="Times New Roman CYR"/>
          <w:sz w:val="28"/>
          <w:szCs w:val="28"/>
        </w:rPr>
        <w:t>Бараитской</w:t>
      </w:r>
      <w:proofErr w:type="spellEnd"/>
      <w:r>
        <w:rPr>
          <w:rFonts w:ascii="Times New Roman CYR" w:hAnsi="Times New Roman CYR" w:cs="Times New Roman CYR"/>
          <w:sz w:val="28"/>
          <w:szCs w:val="28"/>
        </w:rPr>
        <w:t xml:space="preserve"> СОШ №8,приобретение технологического оборудования МБОУ </w:t>
      </w:r>
      <w:proofErr w:type="spellStart"/>
      <w:r>
        <w:rPr>
          <w:rFonts w:ascii="Times New Roman CYR" w:hAnsi="Times New Roman CYR" w:cs="Times New Roman CYR"/>
          <w:sz w:val="28"/>
          <w:szCs w:val="28"/>
        </w:rPr>
        <w:t>Легостаевской</w:t>
      </w:r>
      <w:proofErr w:type="spellEnd"/>
      <w:r>
        <w:rPr>
          <w:rFonts w:ascii="Times New Roman CYR" w:hAnsi="Times New Roman CYR" w:cs="Times New Roman CYR"/>
          <w:sz w:val="28"/>
          <w:szCs w:val="28"/>
        </w:rPr>
        <w:t xml:space="preserve"> СОШ №11 за счет сре</w:t>
      </w:r>
      <w:proofErr w:type="gramStart"/>
      <w:r>
        <w:rPr>
          <w:rFonts w:ascii="Times New Roman CYR" w:hAnsi="Times New Roman CYR" w:cs="Times New Roman CYR"/>
          <w:sz w:val="28"/>
          <w:szCs w:val="28"/>
        </w:rPr>
        <w:t>дств кр</w:t>
      </w:r>
      <w:proofErr w:type="gramEnd"/>
      <w:r>
        <w:rPr>
          <w:rFonts w:ascii="Times New Roman CYR" w:hAnsi="Times New Roman CYR" w:cs="Times New Roman CYR"/>
          <w:sz w:val="28"/>
          <w:szCs w:val="28"/>
        </w:rPr>
        <w:t>аевого бюджета в сумме 932677 рублей.</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программы «Развитие инфраструктуры общеобразовательных учреждений», проведен ремонт кровли и полов, в МБОУ </w:t>
      </w:r>
      <w:proofErr w:type="spellStart"/>
      <w:r>
        <w:rPr>
          <w:rFonts w:ascii="Times New Roman CYR" w:hAnsi="Times New Roman CYR" w:cs="Times New Roman CYR"/>
          <w:sz w:val="28"/>
          <w:szCs w:val="28"/>
        </w:rPr>
        <w:t>Легостаевой</w:t>
      </w:r>
      <w:proofErr w:type="spellEnd"/>
      <w:r>
        <w:rPr>
          <w:rFonts w:ascii="Times New Roman CYR" w:hAnsi="Times New Roman CYR" w:cs="Times New Roman CYR"/>
          <w:sz w:val="28"/>
          <w:szCs w:val="28"/>
        </w:rPr>
        <w:t xml:space="preserve"> СОШ №11 проведен ремонт спортивного зала за счет средств краевого бюджета в сумме 1821899,82 рублей, </w:t>
      </w:r>
      <w:proofErr w:type="spellStart"/>
      <w:r>
        <w:rPr>
          <w:rFonts w:ascii="Times New Roman CYR" w:hAnsi="Times New Roman CYR" w:cs="Times New Roman CYR"/>
          <w:sz w:val="28"/>
          <w:szCs w:val="28"/>
        </w:rPr>
        <w:t>софинансирование</w:t>
      </w:r>
      <w:proofErr w:type="spellEnd"/>
      <w:r>
        <w:rPr>
          <w:rFonts w:ascii="Times New Roman CYR" w:hAnsi="Times New Roman CYR" w:cs="Times New Roman CYR"/>
          <w:sz w:val="28"/>
          <w:szCs w:val="28"/>
        </w:rPr>
        <w:t xml:space="preserve"> за счет средств местного бюджета в сумме 36438 рублей</w:t>
      </w:r>
      <w:proofErr w:type="gramStart"/>
      <w:r>
        <w:rPr>
          <w:rFonts w:ascii="Times New Roman CYR" w:hAnsi="Times New Roman CYR" w:cs="Times New Roman CYR"/>
          <w:sz w:val="28"/>
          <w:szCs w:val="28"/>
        </w:rPr>
        <w:t>..</w:t>
      </w:r>
      <w:proofErr w:type="gramEnd"/>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развития и повышения качества работы муниципальных учреждений  проведена замена оконных блоков в МБОУ </w:t>
      </w:r>
      <w:proofErr w:type="spellStart"/>
      <w:r>
        <w:rPr>
          <w:rFonts w:ascii="Times New Roman CYR" w:hAnsi="Times New Roman CYR" w:cs="Times New Roman CYR"/>
          <w:sz w:val="28"/>
          <w:szCs w:val="28"/>
        </w:rPr>
        <w:t>Дивненской</w:t>
      </w:r>
      <w:proofErr w:type="spellEnd"/>
      <w:r>
        <w:rPr>
          <w:rFonts w:ascii="Times New Roman CYR" w:hAnsi="Times New Roman CYR" w:cs="Times New Roman CYR"/>
          <w:sz w:val="28"/>
          <w:szCs w:val="28"/>
        </w:rPr>
        <w:t xml:space="preserve"> СОШ №2 в сумме краевого бюджета 1736174 рублей, </w:t>
      </w:r>
      <w:proofErr w:type="spellStart"/>
      <w:r>
        <w:rPr>
          <w:rFonts w:ascii="Times New Roman CYR" w:hAnsi="Times New Roman CYR" w:cs="Times New Roman CYR"/>
          <w:sz w:val="28"/>
          <w:szCs w:val="28"/>
        </w:rPr>
        <w:t>софинансирование</w:t>
      </w:r>
      <w:proofErr w:type="spellEnd"/>
      <w:r>
        <w:rPr>
          <w:rFonts w:ascii="Times New Roman CYR" w:hAnsi="Times New Roman CYR" w:cs="Times New Roman CYR"/>
          <w:sz w:val="28"/>
          <w:szCs w:val="28"/>
        </w:rPr>
        <w:t xml:space="preserve"> из средств местного бюджета 17362 рублей.</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проведения капитального ремонта спортивных залов школ, расположенных в сельской местности для создания условий для занятий физкультурой и спортом, проведен ремонт спортивного зала МБОУ </w:t>
      </w:r>
      <w:proofErr w:type="spellStart"/>
      <w:r>
        <w:rPr>
          <w:rFonts w:ascii="Times New Roman CYR" w:hAnsi="Times New Roman CYR" w:cs="Times New Roman CYR"/>
          <w:sz w:val="28"/>
          <w:szCs w:val="28"/>
        </w:rPr>
        <w:t>Новосёловской</w:t>
      </w:r>
      <w:proofErr w:type="spellEnd"/>
      <w:r>
        <w:rPr>
          <w:rFonts w:ascii="Times New Roman CYR" w:hAnsi="Times New Roman CYR" w:cs="Times New Roman CYR"/>
          <w:sz w:val="28"/>
          <w:szCs w:val="28"/>
        </w:rPr>
        <w:t xml:space="preserve"> СОШ №5 в сумме краевого бюджета 2466587,51 рублей, </w:t>
      </w:r>
      <w:proofErr w:type="spellStart"/>
      <w:r>
        <w:rPr>
          <w:rFonts w:ascii="Times New Roman CYR" w:hAnsi="Times New Roman CYR" w:cs="Times New Roman CYR"/>
          <w:sz w:val="28"/>
          <w:szCs w:val="28"/>
        </w:rPr>
        <w:t>софинансирование</w:t>
      </w:r>
      <w:proofErr w:type="spellEnd"/>
      <w:r>
        <w:rPr>
          <w:rFonts w:ascii="Times New Roman CYR" w:hAnsi="Times New Roman CYR" w:cs="Times New Roman CYR"/>
          <w:sz w:val="28"/>
          <w:szCs w:val="28"/>
        </w:rPr>
        <w:t xml:space="preserve"> из средств местного бюджета 22630,51 рублей.</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Проведен текущий ремонт за счет средств местного бюджета в сумме 528246,96 рублей.</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16. </w:t>
      </w:r>
      <w:r>
        <w:rPr>
          <w:rFonts w:ascii="Times New Roman CYR" w:hAnsi="Times New Roman CYR" w:cs="Times New Roman CYR"/>
          <w:b/>
          <w:bCs/>
          <w:color w:val="000000"/>
          <w:sz w:val="28"/>
          <w:szCs w:val="28"/>
        </w:rPr>
        <w:t xml:space="preserve">Доля детей первой и второй групп здоровья в общей </w:t>
      </w:r>
      <w:proofErr w:type="gramStart"/>
      <w:r>
        <w:rPr>
          <w:rFonts w:ascii="Times New Roman CYR" w:hAnsi="Times New Roman CYR" w:cs="Times New Roman CYR"/>
          <w:b/>
          <w:bCs/>
          <w:color w:val="000000"/>
          <w:sz w:val="28"/>
          <w:szCs w:val="28"/>
        </w:rPr>
        <w:t>численности</w:t>
      </w:r>
      <w:proofErr w:type="gramEnd"/>
      <w:r>
        <w:rPr>
          <w:rFonts w:ascii="Times New Roman CYR" w:hAnsi="Times New Roman CYR" w:cs="Times New Roman CYR"/>
          <w:b/>
          <w:bCs/>
          <w:color w:val="000000"/>
          <w:sz w:val="28"/>
          <w:szCs w:val="28"/>
        </w:rPr>
        <w:t xml:space="preserve"> обучающихся в муниципальных общеобразовательных учреждениях</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Данный показатель за 2017 год составил 88,46 % и увеличился к уровню прошлого года на 1,68 %, данный показатель до 2020 года планируется </w:t>
      </w:r>
      <w:r w:rsidR="00BD3729">
        <w:rPr>
          <w:rFonts w:ascii="Times New Roman CYR" w:hAnsi="Times New Roman CYR" w:cs="Times New Roman CYR"/>
          <w:sz w:val="28"/>
          <w:szCs w:val="28"/>
        </w:rPr>
        <w:t xml:space="preserve">с </w:t>
      </w:r>
      <w:r>
        <w:rPr>
          <w:rFonts w:ascii="Times New Roman CYR" w:hAnsi="Times New Roman CYR" w:cs="Times New Roman CYR"/>
          <w:sz w:val="28"/>
          <w:szCs w:val="28"/>
        </w:rPr>
        <w:t>положительной динамикой и в 2020 году запланирован в размере 88,60 %.</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17. </w:t>
      </w:r>
      <w:r>
        <w:rPr>
          <w:rFonts w:ascii="Times New Roman CYR" w:hAnsi="Times New Roman CYR" w:cs="Times New Roman CYR"/>
          <w:b/>
          <w:bCs/>
          <w:color w:val="000000"/>
          <w:sz w:val="28"/>
          <w:szCs w:val="28"/>
        </w:rPr>
        <w:t xml:space="preserve">Доля обучающихся в муниципальных общеобразовательных учреждениях, занимающихся во вторую (третью) смену, в общей </w:t>
      </w:r>
      <w:proofErr w:type="gramStart"/>
      <w:r>
        <w:rPr>
          <w:rFonts w:ascii="Times New Roman CYR" w:hAnsi="Times New Roman CYR" w:cs="Times New Roman CYR"/>
          <w:b/>
          <w:bCs/>
          <w:color w:val="000000"/>
          <w:sz w:val="28"/>
          <w:szCs w:val="28"/>
        </w:rPr>
        <w:t>численности</w:t>
      </w:r>
      <w:proofErr w:type="gramEnd"/>
      <w:r>
        <w:rPr>
          <w:rFonts w:ascii="Times New Roman CYR" w:hAnsi="Times New Roman CYR" w:cs="Times New Roman CYR"/>
          <w:b/>
          <w:bCs/>
          <w:color w:val="000000"/>
          <w:sz w:val="28"/>
          <w:szCs w:val="28"/>
        </w:rPr>
        <w:t xml:space="preserve"> обучающихся в муниципальных общеобразовательных учреждениях</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данному показателю наблюдается  стабильность: в 2016 году составляет 11,4% , в 2017 году достиг 11,48% . В 2017 году во вторую смену обучалось 196 человека (МБОУ </w:t>
      </w:r>
      <w:proofErr w:type="spellStart"/>
      <w:r>
        <w:rPr>
          <w:rFonts w:ascii="Times New Roman CYR" w:hAnsi="Times New Roman CYR" w:cs="Times New Roman CYR"/>
          <w:sz w:val="28"/>
          <w:szCs w:val="28"/>
        </w:rPr>
        <w:t>Новоселовская</w:t>
      </w:r>
      <w:proofErr w:type="spellEnd"/>
      <w:r>
        <w:rPr>
          <w:rFonts w:ascii="Times New Roman CYR" w:hAnsi="Times New Roman CYR" w:cs="Times New Roman CYR"/>
          <w:sz w:val="28"/>
          <w:szCs w:val="28"/>
        </w:rPr>
        <w:t xml:space="preserve"> СОШ № 5, МБОУ </w:t>
      </w:r>
      <w:proofErr w:type="spellStart"/>
      <w:r>
        <w:rPr>
          <w:rFonts w:ascii="Times New Roman CYR" w:hAnsi="Times New Roman CYR" w:cs="Times New Roman CYR"/>
          <w:sz w:val="28"/>
          <w:szCs w:val="28"/>
        </w:rPr>
        <w:t>Светлолобовская</w:t>
      </w:r>
      <w:proofErr w:type="spellEnd"/>
      <w:r>
        <w:rPr>
          <w:rFonts w:ascii="Times New Roman CYR" w:hAnsi="Times New Roman CYR" w:cs="Times New Roman CYR"/>
          <w:sz w:val="28"/>
          <w:szCs w:val="28"/>
        </w:rPr>
        <w:t xml:space="preserve"> СОШ № 6, МБОУ </w:t>
      </w:r>
      <w:proofErr w:type="spellStart"/>
      <w:r>
        <w:rPr>
          <w:rFonts w:ascii="Times New Roman CYR" w:hAnsi="Times New Roman CYR" w:cs="Times New Roman CYR"/>
          <w:sz w:val="28"/>
          <w:szCs w:val="28"/>
        </w:rPr>
        <w:t>Анашенская</w:t>
      </w:r>
      <w:proofErr w:type="spellEnd"/>
      <w:r>
        <w:rPr>
          <w:rFonts w:ascii="Times New Roman CYR" w:hAnsi="Times New Roman CYR" w:cs="Times New Roman CYR"/>
          <w:sz w:val="28"/>
          <w:szCs w:val="28"/>
        </w:rPr>
        <w:t xml:space="preserve"> СОШ № 1). В 2018 году значение показателя планируется сохранить на уровне 2017 года, так как число детей в основном стабильно.</w:t>
      </w:r>
    </w:p>
    <w:p w:rsidR="002C3365" w:rsidRDefault="002C3365" w:rsidP="001454F0">
      <w:pPr>
        <w:autoSpaceDE w:val="0"/>
        <w:autoSpaceDN w:val="0"/>
        <w:adjustRightInd w:val="0"/>
        <w:spacing w:after="0" w:line="240" w:lineRule="auto"/>
        <w:jc w:val="both"/>
        <w:rPr>
          <w:rFonts w:ascii="Arial CYR" w:hAnsi="Arial CYR" w:cs="Arial CYR"/>
          <w:sz w:val="16"/>
          <w:szCs w:val="16"/>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18. </w:t>
      </w:r>
      <w:r>
        <w:rPr>
          <w:rFonts w:ascii="Times New Roman CYR" w:hAnsi="Times New Roman CYR" w:cs="Times New Roman CYR"/>
          <w:b/>
          <w:bCs/>
          <w:color w:val="000000"/>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2C3365" w:rsidRDefault="002C3365" w:rsidP="001454F0">
      <w:pPr>
        <w:autoSpaceDE w:val="0"/>
        <w:autoSpaceDN w:val="0"/>
        <w:adjustRightInd w:val="0"/>
        <w:spacing w:after="0" w:line="240" w:lineRule="auto"/>
        <w:ind w:firstLine="708"/>
        <w:jc w:val="both"/>
        <w:rPr>
          <w:rFonts w:ascii="Arial CYR" w:hAnsi="Arial CYR" w:cs="Arial CYR"/>
          <w:sz w:val="16"/>
          <w:szCs w:val="16"/>
        </w:rPr>
      </w:pPr>
      <w:r>
        <w:rPr>
          <w:rFonts w:ascii="Times New Roman CYR" w:hAnsi="Times New Roman CYR" w:cs="Times New Roman CYR"/>
          <w:sz w:val="28"/>
          <w:szCs w:val="28"/>
        </w:rPr>
        <w:t>В 2017 году</w:t>
      </w:r>
      <w:r>
        <w:rPr>
          <w:rFonts w:ascii="Arial CYR" w:hAnsi="Arial CYR" w:cs="Arial CYR"/>
          <w:sz w:val="20"/>
          <w:szCs w:val="20"/>
        </w:rPr>
        <w:t xml:space="preserve"> </w:t>
      </w:r>
      <w:r>
        <w:rPr>
          <w:rFonts w:ascii="Times New Roman CYR" w:hAnsi="Times New Roman CYR" w:cs="Times New Roman CYR"/>
          <w:color w:val="000000"/>
          <w:sz w:val="28"/>
          <w:szCs w:val="28"/>
        </w:rPr>
        <w:t xml:space="preserve"> расходы бюджета муниципального образования на общее образование в расчете на 1 обучающегося </w:t>
      </w:r>
      <w:proofErr w:type="gram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муниципальных</w:t>
      </w:r>
      <w:proofErr w:type="gramEnd"/>
      <w:r>
        <w:rPr>
          <w:rFonts w:ascii="Times New Roman CYR" w:hAnsi="Times New Roman CYR" w:cs="Times New Roman CYR"/>
          <w:color w:val="000000"/>
          <w:sz w:val="28"/>
          <w:szCs w:val="28"/>
        </w:rPr>
        <w:t xml:space="preserve">  общеобразовательных учреждений составляли 37,66</w:t>
      </w:r>
      <w:r>
        <w:rPr>
          <w:rFonts w:ascii="Times New Roman CYR" w:hAnsi="Times New Roman CYR" w:cs="Times New Roman CYR"/>
          <w:sz w:val="28"/>
          <w:szCs w:val="28"/>
        </w:rPr>
        <w:t xml:space="preserve"> рублей, увеличение на 1,2% в сравнении с 2016 годом. На изменение показателя повлияло увеличение бюджета в связи с ростом региональной выплаты  и увеличение расходов на проведения работ по устранению предписаний надзорных органов.</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19. </w:t>
      </w:r>
      <w:r>
        <w:rPr>
          <w:rFonts w:ascii="Times New Roman CYR" w:hAnsi="Times New Roman CYR" w:cs="Times New Roman CYR"/>
          <w:b/>
          <w:bCs/>
          <w:color w:val="000000"/>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2C3365" w:rsidRDefault="002C3365" w:rsidP="001454F0">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2017 году охват детей  дополнительным образованием  составил 89 %. Высокий охват </w:t>
      </w:r>
      <w:proofErr w:type="gramStart"/>
      <w:r>
        <w:rPr>
          <w:rFonts w:ascii="Times New Roman CYR" w:hAnsi="Times New Roman CYR" w:cs="Times New Roman CYR"/>
          <w:sz w:val="28"/>
          <w:szCs w:val="28"/>
        </w:rPr>
        <w:t>детей</w:t>
      </w:r>
      <w:proofErr w:type="gramEnd"/>
      <w:r>
        <w:rPr>
          <w:rFonts w:ascii="Times New Roman CYR" w:hAnsi="Times New Roman CYR" w:cs="Times New Roman CYR"/>
          <w:sz w:val="28"/>
          <w:szCs w:val="28"/>
        </w:rPr>
        <w:t xml:space="preserve"> дополнительным образованием достигнут за счет целевого планирования, а также утверждения и контроля муниципального заданий.</w:t>
      </w:r>
    </w:p>
    <w:p w:rsidR="002C3365" w:rsidRDefault="002C3365" w:rsidP="001454F0">
      <w:pPr>
        <w:autoSpaceDE w:val="0"/>
        <w:autoSpaceDN w:val="0"/>
        <w:adjustRightInd w:val="0"/>
        <w:spacing w:after="0"/>
        <w:ind w:firstLine="708"/>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Дополнительным</w:t>
      </w:r>
      <w:proofErr w:type="gramEnd"/>
      <w:r>
        <w:rPr>
          <w:rFonts w:ascii="Times New Roman CYR" w:hAnsi="Times New Roman CYR" w:cs="Times New Roman CYR"/>
          <w:sz w:val="28"/>
          <w:szCs w:val="28"/>
        </w:rPr>
        <w:t xml:space="preserve"> образование в районе охвачено 2082 ребенка в возрасте о 5 до 18 лет. </w:t>
      </w:r>
    </w:p>
    <w:p w:rsidR="002C3365" w:rsidRDefault="002C3365" w:rsidP="001454F0">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районе функционирует 3 учреждения дополнительного образования: МБОУ ДО «</w:t>
      </w:r>
      <w:proofErr w:type="spellStart"/>
      <w:r>
        <w:rPr>
          <w:rFonts w:ascii="Times New Roman CYR" w:hAnsi="Times New Roman CYR" w:cs="Times New Roman CYR"/>
          <w:sz w:val="28"/>
          <w:szCs w:val="28"/>
        </w:rPr>
        <w:t>Новосёловский</w:t>
      </w:r>
      <w:proofErr w:type="spellEnd"/>
      <w:r>
        <w:rPr>
          <w:rFonts w:ascii="Times New Roman CYR" w:hAnsi="Times New Roman CYR" w:cs="Times New Roman CYR"/>
          <w:sz w:val="28"/>
          <w:szCs w:val="28"/>
        </w:rPr>
        <w:t xml:space="preserve"> Центр творчества и туризма», МБОУ ДО «</w:t>
      </w:r>
      <w:proofErr w:type="spellStart"/>
      <w:r>
        <w:rPr>
          <w:rFonts w:ascii="Times New Roman CYR" w:hAnsi="Times New Roman CYR" w:cs="Times New Roman CYR"/>
          <w:sz w:val="28"/>
          <w:szCs w:val="28"/>
        </w:rPr>
        <w:t>Новоселовская</w:t>
      </w:r>
      <w:proofErr w:type="spellEnd"/>
      <w:r>
        <w:rPr>
          <w:rFonts w:ascii="Times New Roman CYR" w:hAnsi="Times New Roman CYR" w:cs="Times New Roman CYR"/>
          <w:sz w:val="28"/>
          <w:szCs w:val="28"/>
        </w:rPr>
        <w:t xml:space="preserve"> ДШИ», МБУ «</w:t>
      </w:r>
      <w:proofErr w:type="spellStart"/>
      <w:r>
        <w:rPr>
          <w:rFonts w:ascii="Times New Roman CYR" w:hAnsi="Times New Roman CYR" w:cs="Times New Roman CYR"/>
          <w:sz w:val="28"/>
          <w:szCs w:val="28"/>
        </w:rPr>
        <w:t>Новоселовская</w:t>
      </w:r>
      <w:proofErr w:type="spellEnd"/>
      <w:r>
        <w:rPr>
          <w:rFonts w:ascii="Times New Roman CYR" w:hAnsi="Times New Roman CYR" w:cs="Times New Roman CYR"/>
          <w:sz w:val="28"/>
          <w:szCs w:val="28"/>
        </w:rPr>
        <w:t xml:space="preserve"> спортивная школа», в которых занимается 628 детей.</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МБОУ ДО «</w:t>
      </w:r>
      <w:proofErr w:type="spellStart"/>
      <w:r>
        <w:rPr>
          <w:rFonts w:ascii="Times New Roman CYR" w:hAnsi="Times New Roman CYR" w:cs="Times New Roman CYR"/>
          <w:sz w:val="28"/>
          <w:szCs w:val="28"/>
        </w:rPr>
        <w:t>Новосёловксий</w:t>
      </w:r>
      <w:proofErr w:type="spellEnd"/>
      <w:r>
        <w:rPr>
          <w:rFonts w:ascii="Times New Roman CYR" w:hAnsi="Times New Roman CYR" w:cs="Times New Roman CYR"/>
          <w:sz w:val="28"/>
          <w:szCs w:val="28"/>
        </w:rPr>
        <w:t xml:space="preserve"> Центр творчества и туризма» реализуется 13 дополнительных образовательных программ по 5 направлениям: техническое, художественное, естественнонаучное, туристско-краеведческое, социально-педагогическое, в которых занято 234 ребенка.</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МБУ «</w:t>
      </w:r>
      <w:proofErr w:type="spellStart"/>
      <w:r>
        <w:rPr>
          <w:rFonts w:ascii="Times New Roman CYR" w:hAnsi="Times New Roman CYR" w:cs="Times New Roman CYR"/>
          <w:sz w:val="28"/>
          <w:szCs w:val="28"/>
        </w:rPr>
        <w:t>Новоселовская</w:t>
      </w:r>
      <w:proofErr w:type="spellEnd"/>
      <w:r>
        <w:rPr>
          <w:rFonts w:ascii="Times New Roman CYR" w:hAnsi="Times New Roman CYR" w:cs="Times New Roman CYR"/>
          <w:sz w:val="28"/>
          <w:szCs w:val="28"/>
        </w:rPr>
        <w:t xml:space="preserve"> спортивная школа» ведется работа                             3 объединений спортивной направленности, в которых занято 149 детей.</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МБОЦУ ДО «</w:t>
      </w:r>
      <w:proofErr w:type="spellStart"/>
      <w:r>
        <w:rPr>
          <w:rFonts w:ascii="Times New Roman CYR" w:hAnsi="Times New Roman CYR" w:cs="Times New Roman CYR"/>
          <w:sz w:val="28"/>
          <w:szCs w:val="28"/>
        </w:rPr>
        <w:t>Новоселовская</w:t>
      </w:r>
      <w:proofErr w:type="spellEnd"/>
      <w:r>
        <w:rPr>
          <w:rFonts w:ascii="Times New Roman CYR" w:hAnsi="Times New Roman CYR" w:cs="Times New Roman CYR"/>
          <w:sz w:val="28"/>
          <w:szCs w:val="28"/>
        </w:rPr>
        <w:t xml:space="preserve"> ДШИ» работает 2 объединения по художественному и музыкальному направлениям, в которых занимаются     149 детей.</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программы дополнительного образования реализуются в общеобразовательных учреждениях района с охватом 1450 человек. В школах района ведется работа 53 программ по направлениям: </w:t>
      </w:r>
      <w:proofErr w:type="gramStart"/>
      <w:r>
        <w:rPr>
          <w:rFonts w:ascii="Times New Roman CYR" w:hAnsi="Times New Roman CYR" w:cs="Times New Roman CYR"/>
          <w:sz w:val="28"/>
          <w:szCs w:val="28"/>
        </w:rPr>
        <w:t>социально-педагогическое</w:t>
      </w:r>
      <w:proofErr w:type="gramEnd"/>
      <w:r>
        <w:rPr>
          <w:rFonts w:ascii="Times New Roman CYR" w:hAnsi="Times New Roman CYR" w:cs="Times New Roman CYR"/>
          <w:sz w:val="28"/>
          <w:szCs w:val="28"/>
        </w:rPr>
        <w:t>, физкультурно-спортивное, художественное, техническое, интеллектуальное.</w:t>
      </w:r>
    </w:p>
    <w:p w:rsidR="002C3365" w:rsidRDefault="002C3365" w:rsidP="001454F0">
      <w:pPr>
        <w:autoSpaceDE w:val="0"/>
        <w:autoSpaceDN w:val="0"/>
        <w:adjustRightInd w:val="0"/>
        <w:spacing w:after="0" w:line="240" w:lineRule="auto"/>
        <w:ind w:firstLine="708"/>
        <w:jc w:val="both"/>
        <w:rPr>
          <w:rFonts w:ascii="Calibri" w:hAnsi="Calibri" w:cs="Calibri"/>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IV. </w:t>
      </w:r>
      <w:r>
        <w:rPr>
          <w:rFonts w:ascii="Times New Roman CYR" w:hAnsi="Times New Roman CYR" w:cs="Times New Roman CYR"/>
          <w:b/>
          <w:bCs/>
          <w:color w:val="000000"/>
          <w:sz w:val="28"/>
          <w:szCs w:val="28"/>
        </w:rPr>
        <w:t>Культура</w:t>
      </w: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20. </w:t>
      </w:r>
      <w:r>
        <w:rPr>
          <w:rFonts w:ascii="Times New Roman CYR" w:hAnsi="Times New Roman CYR" w:cs="Times New Roman CYR"/>
          <w:b/>
          <w:bCs/>
          <w:color w:val="000000"/>
          <w:sz w:val="28"/>
          <w:szCs w:val="28"/>
        </w:rPr>
        <w:t>Уровень фактической обеспеченности учреждениями культуры от нормативной потребности:</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CYR" w:hAnsi="Times New Roman CYR" w:cs="Times New Roman CYR"/>
          <w:b/>
          <w:bCs/>
          <w:color w:val="000000"/>
          <w:sz w:val="28"/>
          <w:szCs w:val="28"/>
        </w:rPr>
        <w:t>клубами и учреждениями клубного типа</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Уровень фактической обеспеченности учреждениями культуры в районе от нормативной потребности в целом по району составляет более 100%.</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890"/>
        <w:gridCol w:w="2212"/>
        <w:gridCol w:w="2986"/>
      </w:tblGrid>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Наименование учреждения</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мест по норме</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мест фактически</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Уровень фактической обеспеченности учреждениями культуры в (</w:t>
            </w:r>
            <w:proofErr w:type="spellStart"/>
            <w:proofErr w:type="gramStart"/>
            <w:r>
              <w:rPr>
                <w:rFonts w:ascii="Times New Roman CYR" w:hAnsi="Times New Roman CYR" w:cs="Times New Roman CYR"/>
                <w:sz w:val="28"/>
                <w:szCs w:val="28"/>
              </w:rPr>
              <w:t>муници-пальном</w:t>
            </w:r>
            <w:proofErr w:type="spellEnd"/>
            <w:proofErr w:type="gramEnd"/>
            <w:r>
              <w:rPr>
                <w:rFonts w:ascii="Times New Roman CYR" w:hAnsi="Times New Roman CYR" w:cs="Times New Roman CYR"/>
                <w:sz w:val="28"/>
                <w:szCs w:val="28"/>
              </w:rPr>
              <w:t xml:space="preserve"> районе) от нормативной потребности</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Анашенский</w:t>
            </w:r>
            <w:proofErr w:type="spellEnd"/>
            <w:r>
              <w:rPr>
                <w:rFonts w:ascii="Times New Roman CYR" w:hAnsi="Times New Roman CYR" w:cs="Times New Roman CYR"/>
                <w:sz w:val="28"/>
                <w:szCs w:val="28"/>
              </w:rPr>
              <w:t xml:space="preserve"> СДК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300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Куллогский</w:t>
            </w:r>
            <w:proofErr w:type="spellEnd"/>
            <w:r>
              <w:rPr>
                <w:rFonts w:ascii="Times New Roman CYR" w:hAnsi="Times New Roman CYR" w:cs="Times New Roman CYR"/>
                <w:sz w:val="28"/>
                <w:szCs w:val="28"/>
              </w:rPr>
              <w:t xml:space="preserve"> СДК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Приморский СК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Табажакский</w:t>
            </w:r>
            <w:proofErr w:type="spellEnd"/>
            <w:r>
              <w:rPr>
                <w:rFonts w:ascii="Times New Roman CYR" w:hAnsi="Times New Roman CYR" w:cs="Times New Roman CYR"/>
                <w:sz w:val="28"/>
                <w:szCs w:val="28"/>
              </w:rPr>
              <w:t xml:space="preserve"> СК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Тальцовский</w:t>
            </w:r>
            <w:proofErr w:type="spellEnd"/>
            <w:r>
              <w:rPr>
                <w:rFonts w:ascii="Times New Roman CYR" w:hAnsi="Times New Roman CYR" w:cs="Times New Roman CYR"/>
                <w:sz w:val="28"/>
                <w:szCs w:val="28"/>
              </w:rPr>
              <w:t xml:space="preserve"> СК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Тесинский</w:t>
            </w:r>
            <w:proofErr w:type="spellEnd"/>
            <w:r>
              <w:rPr>
                <w:rFonts w:ascii="Times New Roman CYR" w:hAnsi="Times New Roman CYR" w:cs="Times New Roman CYR"/>
                <w:sz w:val="28"/>
                <w:szCs w:val="28"/>
              </w:rPr>
              <w:t xml:space="preserve"> СДК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Бараитский</w:t>
            </w:r>
            <w:proofErr w:type="spellEnd"/>
            <w:r>
              <w:rPr>
                <w:rFonts w:ascii="Times New Roman CYR" w:hAnsi="Times New Roman CYR" w:cs="Times New Roman CYR"/>
                <w:sz w:val="28"/>
                <w:szCs w:val="28"/>
              </w:rPr>
              <w:t xml:space="preserve"> СДК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205</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137</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Камчатский СК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Комский</w:t>
            </w:r>
            <w:proofErr w:type="spellEnd"/>
            <w:r>
              <w:rPr>
                <w:rFonts w:ascii="Times New Roman CYR" w:hAnsi="Times New Roman CYR" w:cs="Times New Roman CYR"/>
                <w:sz w:val="28"/>
                <w:szCs w:val="28"/>
              </w:rPr>
              <w:t xml:space="preserve"> СДК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244</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122</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Ч-</w:t>
            </w:r>
            <w:proofErr w:type="spellStart"/>
            <w:r>
              <w:rPr>
                <w:rFonts w:ascii="Times New Roman CYR" w:hAnsi="Times New Roman CYR" w:cs="Times New Roman CYR"/>
                <w:sz w:val="28"/>
                <w:szCs w:val="28"/>
              </w:rPr>
              <w:t>Комский</w:t>
            </w:r>
            <w:proofErr w:type="spellEnd"/>
            <w:r>
              <w:rPr>
                <w:rFonts w:ascii="Times New Roman CYR" w:hAnsi="Times New Roman CYR" w:cs="Times New Roman CYR"/>
                <w:sz w:val="28"/>
                <w:szCs w:val="28"/>
              </w:rPr>
              <w:t xml:space="preserve"> КСК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Кульчекский</w:t>
            </w:r>
            <w:proofErr w:type="spellEnd"/>
            <w:r>
              <w:rPr>
                <w:rFonts w:ascii="Times New Roman CYR" w:hAnsi="Times New Roman CYR" w:cs="Times New Roman CYR"/>
                <w:sz w:val="28"/>
                <w:szCs w:val="28"/>
              </w:rPr>
              <w:t xml:space="preserve"> СДК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Енисейский СК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Бескишенский</w:t>
            </w:r>
            <w:proofErr w:type="spellEnd"/>
            <w:r>
              <w:rPr>
                <w:rFonts w:ascii="Times New Roman CYR" w:hAnsi="Times New Roman CYR" w:cs="Times New Roman CYR"/>
                <w:sz w:val="28"/>
                <w:szCs w:val="28"/>
              </w:rPr>
              <w:t xml:space="preserve"> СК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Легостаевский</w:t>
            </w:r>
            <w:proofErr w:type="spellEnd"/>
            <w:r>
              <w:rPr>
                <w:rFonts w:ascii="Times New Roman CYR" w:hAnsi="Times New Roman CYR" w:cs="Times New Roman CYR"/>
                <w:sz w:val="28"/>
                <w:szCs w:val="28"/>
              </w:rPr>
              <w:t xml:space="preserve"> СДК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133</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lastRenderedPageBreak/>
              <w:t>Увалинский</w:t>
            </w:r>
            <w:proofErr w:type="spellEnd"/>
            <w:r>
              <w:rPr>
                <w:rFonts w:ascii="Times New Roman CYR" w:hAnsi="Times New Roman CYR" w:cs="Times New Roman CYR"/>
                <w:sz w:val="28"/>
                <w:szCs w:val="28"/>
              </w:rPr>
              <w:t xml:space="preserve"> СК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Светлолобовский</w:t>
            </w:r>
            <w:proofErr w:type="spellEnd"/>
            <w:r>
              <w:rPr>
                <w:rFonts w:ascii="Times New Roman CYR" w:hAnsi="Times New Roman CYR" w:cs="Times New Roman CYR"/>
                <w:sz w:val="28"/>
                <w:szCs w:val="28"/>
              </w:rPr>
              <w:t xml:space="preserve"> СДК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300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Николаевский СДК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Карелинский</w:t>
            </w:r>
            <w:proofErr w:type="spellEnd"/>
            <w:r>
              <w:rPr>
                <w:rFonts w:ascii="Times New Roman CYR" w:hAnsi="Times New Roman CYR" w:cs="Times New Roman CYR"/>
                <w:sz w:val="28"/>
                <w:szCs w:val="28"/>
              </w:rPr>
              <w:t xml:space="preserve"> СК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80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80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Т-</w:t>
            </w:r>
            <w:proofErr w:type="spellStart"/>
            <w:r>
              <w:rPr>
                <w:rFonts w:ascii="Times New Roman CYR" w:hAnsi="Times New Roman CYR" w:cs="Times New Roman CYR"/>
                <w:sz w:val="28"/>
                <w:szCs w:val="28"/>
              </w:rPr>
              <w:t>Мысенский</w:t>
            </w:r>
            <w:proofErr w:type="spellEnd"/>
            <w:r>
              <w:rPr>
                <w:rFonts w:ascii="Times New Roman CYR" w:hAnsi="Times New Roman CYR" w:cs="Times New Roman CYR"/>
                <w:sz w:val="28"/>
                <w:szCs w:val="28"/>
              </w:rPr>
              <w:t xml:space="preserve"> СДК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133</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Интикульский</w:t>
            </w:r>
            <w:proofErr w:type="spellEnd"/>
            <w:r>
              <w:rPr>
                <w:rFonts w:ascii="Times New Roman CYR" w:hAnsi="Times New Roman CYR" w:cs="Times New Roman CYR"/>
                <w:sz w:val="28"/>
                <w:szCs w:val="28"/>
              </w:rPr>
              <w:t xml:space="preserve"> КСК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Аешинский</w:t>
            </w:r>
            <w:proofErr w:type="spellEnd"/>
            <w:r>
              <w:rPr>
                <w:rFonts w:ascii="Times New Roman CYR" w:hAnsi="Times New Roman CYR" w:cs="Times New Roman CYR"/>
                <w:sz w:val="28"/>
                <w:szCs w:val="28"/>
              </w:rPr>
              <w:t xml:space="preserve"> СК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Чулымский</w:t>
            </w:r>
            <w:proofErr w:type="spellEnd"/>
            <w:r>
              <w:rPr>
                <w:rFonts w:ascii="Times New Roman CYR" w:hAnsi="Times New Roman CYR" w:cs="Times New Roman CYR"/>
                <w:sz w:val="28"/>
                <w:szCs w:val="28"/>
              </w:rPr>
              <w:t xml:space="preserve"> СДК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133</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Березовский СК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Дивненский</w:t>
            </w:r>
            <w:proofErr w:type="spellEnd"/>
            <w:r>
              <w:rPr>
                <w:rFonts w:ascii="Times New Roman CYR" w:hAnsi="Times New Roman CYR" w:cs="Times New Roman CYR"/>
                <w:sz w:val="28"/>
                <w:szCs w:val="28"/>
              </w:rPr>
              <w:t xml:space="preserve"> СДК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Курганский СК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80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80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Куртакский</w:t>
            </w:r>
            <w:proofErr w:type="spellEnd"/>
            <w:r>
              <w:rPr>
                <w:rFonts w:ascii="Times New Roman CYR" w:hAnsi="Times New Roman CYR" w:cs="Times New Roman CYR"/>
                <w:sz w:val="28"/>
                <w:szCs w:val="28"/>
              </w:rPr>
              <w:t xml:space="preserve"> СДК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Чесноковский</w:t>
            </w:r>
            <w:proofErr w:type="spellEnd"/>
            <w:r>
              <w:rPr>
                <w:rFonts w:ascii="Times New Roman CYR" w:hAnsi="Times New Roman CYR" w:cs="Times New Roman CYR"/>
                <w:sz w:val="28"/>
                <w:szCs w:val="28"/>
              </w:rPr>
              <w:t xml:space="preserve"> СК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РДК</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600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400</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67</w:t>
            </w:r>
          </w:p>
        </w:tc>
      </w:tr>
      <w:tr w:rsidR="002C3365" w:rsidTr="00BD3729">
        <w:tc>
          <w:tcPr>
            <w:tcW w:w="2518" w:type="dxa"/>
          </w:tcPr>
          <w:p w:rsidR="002C3365" w:rsidRDefault="002C3365" w:rsidP="001454F0">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ИТОГО:</w:t>
            </w:r>
          </w:p>
        </w:tc>
        <w:tc>
          <w:tcPr>
            <w:tcW w:w="1890" w:type="dxa"/>
          </w:tcPr>
          <w:p w:rsidR="002C3365" w:rsidRDefault="002C3365" w:rsidP="001454F0">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3800</w:t>
            </w:r>
          </w:p>
        </w:tc>
        <w:tc>
          <w:tcPr>
            <w:tcW w:w="2212" w:type="dxa"/>
          </w:tcPr>
          <w:p w:rsidR="002C3365" w:rsidRDefault="002C3365" w:rsidP="001454F0">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4959</w:t>
            </w:r>
          </w:p>
        </w:tc>
        <w:tc>
          <w:tcPr>
            <w:tcW w:w="2986" w:type="dxa"/>
          </w:tcPr>
          <w:p w:rsidR="002C3365" w:rsidRDefault="002C3365" w:rsidP="001454F0">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131</w:t>
            </w:r>
          </w:p>
        </w:tc>
      </w:tr>
    </w:tbl>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CYR" w:hAnsi="Times New Roman CYR" w:cs="Times New Roman CYR"/>
          <w:b/>
          <w:bCs/>
          <w:color w:val="000000"/>
          <w:sz w:val="28"/>
          <w:szCs w:val="28"/>
        </w:rPr>
        <w:t>библиотеками</w:t>
      </w:r>
    </w:p>
    <w:p w:rsidR="002C3365" w:rsidRDefault="002C3365" w:rsidP="001454F0">
      <w:pPr>
        <w:autoSpaceDE w:val="0"/>
        <w:autoSpaceDN w:val="0"/>
        <w:adjustRightInd w:val="0"/>
        <w:spacing w:after="0" w:line="240" w:lineRule="auto"/>
        <w:ind w:firstLine="708"/>
        <w:jc w:val="both"/>
        <w:rPr>
          <w:rFonts w:ascii="Arial CYR" w:hAnsi="Arial CYR" w:cs="Arial CYR"/>
          <w:sz w:val="16"/>
          <w:szCs w:val="16"/>
        </w:rPr>
      </w:pPr>
      <w:r>
        <w:rPr>
          <w:rFonts w:ascii="Times New Roman CYR" w:hAnsi="Times New Roman CYR" w:cs="Times New Roman CYR"/>
          <w:sz w:val="28"/>
          <w:szCs w:val="28"/>
        </w:rPr>
        <w:t>Уровень фактической обеспеченности учреждениями культуры (библиотеками) в районе составляет 92% от нормативной потребности. Количество общедоступных библиотек всех форм собственности составляет 23 единицы (в 2017 году закрылась библиотека в пос.</w:t>
      </w:r>
      <w:r w:rsidR="00BD3729">
        <w:rPr>
          <w:rFonts w:ascii="Times New Roman CYR" w:hAnsi="Times New Roman CYR" w:cs="Times New Roman CYR"/>
          <w:sz w:val="28"/>
          <w:szCs w:val="28"/>
        </w:rPr>
        <w:t xml:space="preserve"> </w:t>
      </w:r>
      <w:r>
        <w:rPr>
          <w:rFonts w:ascii="Times New Roman CYR" w:hAnsi="Times New Roman CYR" w:cs="Times New Roman CYR"/>
          <w:sz w:val="28"/>
          <w:szCs w:val="28"/>
        </w:rPr>
        <w:t>Енисей), необходимо 25 единиц</w:t>
      </w:r>
      <w:r>
        <w:rPr>
          <w:rFonts w:ascii="Arial CYR" w:hAnsi="Arial CYR" w:cs="Arial CYR"/>
          <w:sz w:val="16"/>
          <w:szCs w:val="16"/>
        </w:rPr>
        <w:t>.</w:t>
      </w:r>
    </w:p>
    <w:p w:rsidR="00BD3729" w:rsidRDefault="00BD3729"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парками культуры и отдыха</w:t>
      </w:r>
    </w:p>
    <w:p w:rsidR="002C3365" w:rsidRDefault="002C3365" w:rsidP="001454F0">
      <w:pPr>
        <w:autoSpaceDE w:val="0"/>
        <w:autoSpaceDN w:val="0"/>
        <w:adjustRightInd w:val="0"/>
        <w:spacing w:after="0" w:line="240" w:lineRule="auto"/>
        <w:jc w:val="both"/>
        <w:rPr>
          <w:rFonts w:ascii="Times New Roman TUR" w:hAnsi="Times New Roman TUR" w:cs="Times New Roman TUR"/>
          <w:sz w:val="28"/>
          <w:szCs w:val="28"/>
          <w:lang w:val="tr-TR"/>
        </w:rPr>
      </w:pPr>
      <w:r>
        <w:rPr>
          <w:rFonts w:ascii="Times New Roman CYR" w:hAnsi="Times New Roman CYR" w:cs="Times New Roman CYR"/>
          <w:sz w:val="28"/>
          <w:szCs w:val="28"/>
        </w:rPr>
        <w:t>Парков</w:t>
      </w:r>
      <w:r>
        <w:rPr>
          <w:rFonts w:ascii="Times New Roman TUR" w:hAnsi="Times New Roman TUR" w:cs="Times New Roman TUR"/>
          <w:sz w:val="28"/>
          <w:szCs w:val="28"/>
          <w:lang w:val="tr-TR"/>
        </w:rPr>
        <w:t xml:space="preserve"> </w:t>
      </w:r>
      <w:r>
        <w:rPr>
          <w:rFonts w:ascii="Times New Roman CYR" w:hAnsi="Times New Roman CYR" w:cs="Times New Roman CYR"/>
          <w:sz w:val="28"/>
          <w:szCs w:val="28"/>
        </w:rPr>
        <w:t>культуры</w:t>
      </w:r>
      <w:r>
        <w:rPr>
          <w:rFonts w:ascii="Times New Roman TUR" w:hAnsi="Times New Roman TUR" w:cs="Times New Roman TUR"/>
          <w:sz w:val="28"/>
          <w:szCs w:val="28"/>
          <w:lang w:val="tr-TR"/>
        </w:rPr>
        <w:t xml:space="preserve"> </w:t>
      </w:r>
      <w:r>
        <w:rPr>
          <w:rFonts w:ascii="Times New Roman CYR" w:hAnsi="Times New Roman CYR" w:cs="Times New Roman CYR"/>
          <w:sz w:val="28"/>
          <w:szCs w:val="28"/>
        </w:rPr>
        <w:t>и</w:t>
      </w:r>
      <w:r>
        <w:rPr>
          <w:rFonts w:ascii="Times New Roman TUR" w:hAnsi="Times New Roman TUR" w:cs="Times New Roman TUR"/>
          <w:sz w:val="28"/>
          <w:szCs w:val="28"/>
          <w:lang w:val="tr-TR"/>
        </w:rPr>
        <w:t xml:space="preserve"> </w:t>
      </w:r>
      <w:r>
        <w:rPr>
          <w:rFonts w:ascii="Times New Roman CYR" w:hAnsi="Times New Roman CYR" w:cs="Times New Roman CYR"/>
          <w:sz w:val="28"/>
          <w:szCs w:val="28"/>
        </w:rPr>
        <w:t>отдыха</w:t>
      </w:r>
      <w:r>
        <w:rPr>
          <w:rFonts w:ascii="Times New Roman TUR" w:hAnsi="Times New Roman TUR" w:cs="Times New Roman TUR"/>
          <w:sz w:val="28"/>
          <w:szCs w:val="28"/>
          <w:lang w:val="tr-TR"/>
        </w:rPr>
        <w:t xml:space="preserve"> </w:t>
      </w:r>
      <w:r>
        <w:rPr>
          <w:rFonts w:ascii="Times New Roman CYR" w:hAnsi="Times New Roman CYR" w:cs="Times New Roman CYR"/>
          <w:sz w:val="28"/>
          <w:szCs w:val="28"/>
        </w:rPr>
        <w:t>на</w:t>
      </w:r>
      <w:r>
        <w:rPr>
          <w:rFonts w:ascii="Times New Roman TUR" w:hAnsi="Times New Roman TUR" w:cs="Times New Roman TUR"/>
          <w:sz w:val="28"/>
          <w:szCs w:val="28"/>
          <w:lang w:val="tr-TR"/>
        </w:rPr>
        <w:t xml:space="preserve"> </w:t>
      </w:r>
      <w:r>
        <w:rPr>
          <w:rFonts w:ascii="Times New Roman CYR" w:hAnsi="Times New Roman CYR" w:cs="Times New Roman CYR"/>
          <w:sz w:val="28"/>
          <w:szCs w:val="28"/>
        </w:rPr>
        <w:t>территории</w:t>
      </w:r>
      <w:r>
        <w:rPr>
          <w:rFonts w:ascii="Times New Roman TUR" w:hAnsi="Times New Roman TUR" w:cs="Times New Roman TUR"/>
          <w:sz w:val="28"/>
          <w:szCs w:val="28"/>
          <w:lang w:val="tr-TR"/>
        </w:rPr>
        <w:t xml:space="preserve"> </w:t>
      </w:r>
      <w:r>
        <w:rPr>
          <w:rFonts w:ascii="Times New Roman CYR" w:hAnsi="Times New Roman CYR" w:cs="Times New Roman CYR"/>
          <w:sz w:val="28"/>
          <w:szCs w:val="28"/>
        </w:rPr>
        <w:t>района</w:t>
      </w:r>
      <w:r>
        <w:rPr>
          <w:rFonts w:ascii="Times New Roman TUR" w:hAnsi="Times New Roman TUR" w:cs="Times New Roman TUR"/>
          <w:sz w:val="28"/>
          <w:szCs w:val="28"/>
          <w:lang w:val="tr-TR"/>
        </w:rPr>
        <w:t xml:space="preserve"> </w:t>
      </w:r>
      <w:r>
        <w:rPr>
          <w:rFonts w:ascii="Times New Roman CYR" w:hAnsi="Times New Roman CYR" w:cs="Times New Roman CYR"/>
          <w:sz w:val="28"/>
          <w:szCs w:val="28"/>
        </w:rPr>
        <w:t>нет</w:t>
      </w:r>
      <w:r>
        <w:rPr>
          <w:rFonts w:ascii="Times New Roman TUR" w:hAnsi="Times New Roman TUR" w:cs="Times New Roman TUR"/>
          <w:sz w:val="28"/>
          <w:szCs w:val="28"/>
          <w:lang w:val="tr-TR"/>
        </w:rPr>
        <w:t>.</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21. </w:t>
      </w:r>
      <w:r>
        <w:rPr>
          <w:rFonts w:ascii="Times New Roman CYR" w:hAnsi="Times New Roman CYR" w:cs="Times New Roman CYR"/>
          <w:b/>
          <w:bCs/>
          <w:color w:val="000000"/>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BD3729" w:rsidRDefault="002C3365" w:rsidP="001454F0">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p>
    <w:p w:rsidR="002C3365" w:rsidRDefault="002C3365" w:rsidP="001454F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2017 году составила 9,26 %. </w:t>
      </w:r>
    </w:p>
    <w:p w:rsidR="002C3365" w:rsidRDefault="002C3365" w:rsidP="001454F0">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районе 55 зданий в которых расп</w:t>
      </w:r>
      <w:r w:rsidR="00BD3729">
        <w:rPr>
          <w:rFonts w:ascii="Times New Roman CYR" w:hAnsi="Times New Roman CYR" w:cs="Times New Roman CYR"/>
          <w:sz w:val="28"/>
          <w:szCs w:val="28"/>
        </w:rPr>
        <w:t>о</w:t>
      </w:r>
      <w:r>
        <w:rPr>
          <w:rFonts w:ascii="Times New Roman CYR" w:hAnsi="Times New Roman CYR" w:cs="Times New Roman CYR"/>
          <w:sz w:val="28"/>
          <w:szCs w:val="28"/>
        </w:rPr>
        <w:t>лагаются учреждения культуры, из них в трех зданиях требуется капитальный ремонт (</w:t>
      </w:r>
      <w:proofErr w:type="spellStart"/>
      <w:r>
        <w:rPr>
          <w:rFonts w:ascii="Times New Roman CYR" w:hAnsi="Times New Roman CYR" w:cs="Times New Roman CYR"/>
          <w:sz w:val="28"/>
          <w:szCs w:val="28"/>
        </w:rPr>
        <w:t>Анашенский</w:t>
      </w:r>
      <w:proofErr w:type="spellEnd"/>
      <w:r>
        <w:rPr>
          <w:rFonts w:ascii="Times New Roman CYR" w:hAnsi="Times New Roman CYR" w:cs="Times New Roman CYR"/>
          <w:sz w:val="28"/>
          <w:szCs w:val="28"/>
        </w:rPr>
        <w:t xml:space="preserve"> СДК, </w:t>
      </w:r>
      <w:proofErr w:type="spellStart"/>
      <w:r>
        <w:rPr>
          <w:rFonts w:ascii="Times New Roman CYR" w:hAnsi="Times New Roman CYR" w:cs="Times New Roman CYR"/>
          <w:sz w:val="28"/>
          <w:szCs w:val="28"/>
        </w:rPr>
        <w:t>Бараитский</w:t>
      </w:r>
      <w:proofErr w:type="spellEnd"/>
      <w:r>
        <w:rPr>
          <w:rFonts w:ascii="Times New Roman CYR" w:hAnsi="Times New Roman CYR" w:cs="Times New Roman CYR"/>
          <w:sz w:val="28"/>
          <w:szCs w:val="28"/>
        </w:rPr>
        <w:t xml:space="preserve"> СДК, </w:t>
      </w:r>
      <w:proofErr w:type="spellStart"/>
      <w:r>
        <w:rPr>
          <w:rFonts w:ascii="Times New Roman CYR" w:hAnsi="Times New Roman CYR" w:cs="Times New Roman CYR"/>
          <w:sz w:val="28"/>
          <w:szCs w:val="28"/>
        </w:rPr>
        <w:t>Легостаевский</w:t>
      </w:r>
      <w:proofErr w:type="spellEnd"/>
      <w:r>
        <w:rPr>
          <w:rFonts w:ascii="Times New Roman CYR" w:hAnsi="Times New Roman CYR" w:cs="Times New Roman CYR"/>
          <w:sz w:val="28"/>
          <w:szCs w:val="28"/>
        </w:rPr>
        <w:t xml:space="preserve"> СДК, </w:t>
      </w:r>
      <w:proofErr w:type="spellStart"/>
      <w:r>
        <w:rPr>
          <w:rFonts w:ascii="Times New Roman CYR" w:hAnsi="Times New Roman CYR" w:cs="Times New Roman CYR"/>
          <w:sz w:val="28"/>
          <w:szCs w:val="28"/>
        </w:rPr>
        <w:t>Чулымский</w:t>
      </w:r>
      <w:proofErr w:type="spellEnd"/>
      <w:r>
        <w:rPr>
          <w:rFonts w:ascii="Times New Roman CYR" w:hAnsi="Times New Roman CYR" w:cs="Times New Roman CYR"/>
          <w:sz w:val="28"/>
          <w:szCs w:val="28"/>
        </w:rPr>
        <w:t xml:space="preserve"> СДК и    одно находится в аварийном состоянии (</w:t>
      </w:r>
      <w:proofErr w:type="spellStart"/>
      <w:r>
        <w:rPr>
          <w:rFonts w:ascii="Times New Roman CYR" w:hAnsi="Times New Roman CYR" w:cs="Times New Roman CYR"/>
          <w:sz w:val="28"/>
          <w:szCs w:val="28"/>
        </w:rPr>
        <w:t>Комский</w:t>
      </w:r>
      <w:proofErr w:type="spellEnd"/>
      <w:r>
        <w:rPr>
          <w:rFonts w:ascii="Times New Roman CYR" w:hAnsi="Times New Roman CYR" w:cs="Times New Roman CYR"/>
          <w:sz w:val="28"/>
          <w:szCs w:val="28"/>
        </w:rPr>
        <w:t xml:space="preserve"> СДК), </w:t>
      </w:r>
      <w:proofErr w:type="gramStart"/>
      <w:r>
        <w:rPr>
          <w:rFonts w:ascii="Times New Roman CYR" w:hAnsi="Times New Roman CYR" w:cs="Times New Roman CYR"/>
          <w:sz w:val="28"/>
          <w:szCs w:val="28"/>
        </w:rPr>
        <w:t>след</w:t>
      </w:r>
      <w:r w:rsidR="00BD3729">
        <w:rPr>
          <w:rFonts w:ascii="Times New Roman CYR" w:hAnsi="Times New Roman CYR" w:cs="Times New Roman CYR"/>
          <w:sz w:val="28"/>
          <w:szCs w:val="28"/>
        </w:rPr>
        <w:t>о</w:t>
      </w:r>
      <w:r>
        <w:rPr>
          <w:rFonts w:ascii="Times New Roman CYR" w:hAnsi="Times New Roman CYR" w:cs="Times New Roman CYR"/>
          <w:sz w:val="28"/>
          <w:szCs w:val="28"/>
        </w:rPr>
        <w:t>вательно</w:t>
      </w:r>
      <w:proofErr w:type="gramEnd"/>
      <w:r>
        <w:rPr>
          <w:rFonts w:ascii="Times New Roman CYR" w:hAnsi="Times New Roman CYR" w:cs="Times New Roman CYR"/>
          <w:sz w:val="28"/>
          <w:szCs w:val="28"/>
        </w:rPr>
        <w:t xml:space="preserve"> 5/54=9,26 %.</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22. </w:t>
      </w:r>
      <w:r>
        <w:rPr>
          <w:rFonts w:ascii="Times New Roman CYR" w:hAnsi="Times New Roman CYR" w:cs="Times New Roman CYR"/>
          <w:b/>
          <w:bCs/>
          <w:color w:val="000000"/>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2C3365" w:rsidRPr="002C3365" w:rsidRDefault="00BD3729" w:rsidP="001454F0">
      <w:p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ab/>
        <w:t>О</w:t>
      </w:r>
      <w:r w:rsidR="002C3365">
        <w:rPr>
          <w:rFonts w:ascii="Times New Roman CYR" w:hAnsi="Times New Roman CYR" w:cs="Times New Roman CYR"/>
          <w:sz w:val="28"/>
          <w:szCs w:val="28"/>
        </w:rPr>
        <w:t xml:space="preserve">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в 2017 г. и на перспективу до 2020 года составляет - 0%, так как объекты культурного </w:t>
      </w:r>
      <w:proofErr w:type="gramStart"/>
      <w:r w:rsidR="002C3365">
        <w:rPr>
          <w:rFonts w:ascii="Times New Roman CYR" w:hAnsi="Times New Roman CYR" w:cs="Times New Roman CYR"/>
          <w:sz w:val="28"/>
          <w:szCs w:val="28"/>
        </w:rPr>
        <w:t>наследия</w:t>
      </w:r>
      <w:proofErr w:type="gramEnd"/>
      <w:r w:rsidR="002C3365">
        <w:rPr>
          <w:rFonts w:ascii="Times New Roman CYR" w:hAnsi="Times New Roman CYR" w:cs="Times New Roman CYR"/>
          <w:sz w:val="28"/>
          <w:szCs w:val="28"/>
        </w:rPr>
        <w:t xml:space="preserve">  требующие консервации или реставрации отсутствуют.</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V. </w:t>
      </w:r>
      <w:r>
        <w:rPr>
          <w:rFonts w:ascii="Times New Roman CYR" w:hAnsi="Times New Roman CYR" w:cs="Times New Roman CYR"/>
          <w:b/>
          <w:bCs/>
          <w:color w:val="000000"/>
          <w:sz w:val="28"/>
          <w:szCs w:val="28"/>
        </w:rPr>
        <w:t>Физическая культура и спорт</w:t>
      </w: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23. </w:t>
      </w:r>
      <w:r>
        <w:rPr>
          <w:rFonts w:ascii="Times New Roman CYR" w:hAnsi="Times New Roman CYR" w:cs="Times New Roman CYR"/>
          <w:b/>
          <w:bCs/>
          <w:color w:val="000000"/>
          <w:sz w:val="28"/>
          <w:szCs w:val="28"/>
        </w:rPr>
        <w:t>Доля населения, систематически занимающегося физической культурой и спортом</w:t>
      </w:r>
    </w:p>
    <w:p w:rsidR="002C3365" w:rsidRDefault="002C3365" w:rsidP="001454F0">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По сравнению с прошлым годом численность занимающихся физической культурой и спортом увеличилась на 249 человек и составила 4171 человек.</w:t>
      </w:r>
    </w:p>
    <w:p w:rsidR="002C3365" w:rsidRDefault="002C3365" w:rsidP="001454F0">
      <w:pPr>
        <w:widowControl w:val="0"/>
        <w:autoSpaceDE w:val="0"/>
        <w:autoSpaceDN w:val="0"/>
        <w:adjustRightInd w:val="0"/>
        <w:spacing w:after="0" w:line="240" w:lineRule="auto"/>
        <w:jc w:val="both"/>
        <w:rPr>
          <w:rFonts w:ascii="Arial CYR" w:hAnsi="Arial CYR" w:cs="Arial CYR"/>
          <w:sz w:val="16"/>
          <w:szCs w:val="16"/>
        </w:rPr>
      </w:pPr>
      <w:r>
        <w:rPr>
          <w:rFonts w:ascii="Times New Roman CYR" w:hAnsi="Times New Roman CYR" w:cs="Times New Roman CYR"/>
          <w:sz w:val="28"/>
          <w:szCs w:val="28"/>
        </w:rPr>
        <w:t xml:space="preserve">Доля населения, систематически </w:t>
      </w:r>
      <w:proofErr w:type="gramStart"/>
      <w:r>
        <w:rPr>
          <w:rFonts w:ascii="Times New Roman CYR" w:hAnsi="Times New Roman CYR" w:cs="Times New Roman CYR"/>
          <w:sz w:val="28"/>
          <w:szCs w:val="28"/>
        </w:rPr>
        <w:t>занимающихся</w:t>
      </w:r>
      <w:proofErr w:type="gramEnd"/>
      <w:r>
        <w:rPr>
          <w:rFonts w:ascii="Times New Roman CYR" w:hAnsi="Times New Roman CYR" w:cs="Times New Roman CYR"/>
          <w:sz w:val="28"/>
          <w:szCs w:val="28"/>
        </w:rPr>
        <w:t xml:space="preserve"> физической культурой и спортом в 2017 году составила 34,44 %, что выше показателя прошлого года на 2,44 %. В перспективе до 2020 года планируется рост показателя: ежегодно на 2%. </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23.1. </w:t>
      </w:r>
      <w:r>
        <w:rPr>
          <w:rFonts w:ascii="Times New Roman CYR" w:hAnsi="Times New Roman CYR" w:cs="Times New Roman CYR"/>
          <w:b/>
          <w:bCs/>
          <w:color w:val="000000"/>
          <w:sz w:val="28"/>
          <w:szCs w:val="28"/>
        </w:rPr>
        <w:t xml:space="preserve">Доля </w:t>
      </w:r>
      <w:proofErr w:type="gramStart"/>
      <w:r>
        <w:rPr>
          <w:rFonts w:ascii="Times New Roman CYR" w:hAnsi="Times New Roman CYR" w:cs="Times New Roman CYR"/>
          <w:b/>
          <w:bCs/>
          <w:color w:val="000000"/>
          <w:sz w:val="28"/>
          <w:szCs w:val="28"/>
        </w:rPr>
        <w:t>обучающихся</w:t>
      </w:r>
      <w:proofErr w:type="gramEnd"/>
      <w:r>
        <w:rPr>
          <w:rFonts w:ascii="Times New Roman CYR" w:hAnsi="Times New Roman CYR" w:cs="Times New Roman CYR"/>
          <w:b/>
          <w:bCs/>
          <w:color w:val="000000"/>
          <w:sz w:val="28"/>
          <w:szCs w:val="28"/>
        </w:rPr>
        <w:t>, систематически занимающихся физической культурой и спортом, в общей численности обучающихся</w:t>
      </w:r>
    </w:p>
    <w:p w:rsidR="002C3365" w:rsidRDefault="002C3365" w:rsidP="001454F0">
      <w:pPr>
        <w:autoSpaceDE w:val="0"/>
        <w:autoSpaceDN w:val="0"/>
        <w:adjustRightInd w:val="0"/>
        <w:spacing w:after="0" w:line="240" w:lineRule="auto"/>
        <w:jc w:val="both"/>
        <w:rPr>
          <w:rFonts w:ascii="Arial" w:hAnsi="Arial" w:cs="Arial"/>
          <w:sz w:val="16"/>
          <w:szCs w:val="16"/>
        </w:rPr>
      </w:pPr>
      <w:r>
        <w:rPr>
          <w:rFonts w:ascii="Times New Roman CYR" w:hAnsi="Times New Roman CYR" w:cs="Times New Roman CYR"/>
          <w:sz w:val="28"/>
          <w:szCs w:val="28"/>
        </w:rPr>
        <w:tab/>
        <w:t>Доля обучающихся, систематически занимающихся физической культурой и спортом, в общей численности обучающихся составила в 2017 году 100 %, что выше  показателя прошлого года на 9,05 %.  В натуральном выражении численность обучающихся, систематически занимающихся физической культурой и спортом составляет - 2750 человек. В перспективе до 2020 года данный показатель планируется с незначительным уменьшением и в 2020 году составит  98 % .</w:t>
      </w: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VI. </w:t>
      </w:r>
      <w:r>
        <w:rPr>
          <w:rFonts w:ascii="Times New Roman CYR" w:hAnsi="Times New Roman CYR" w:cs="Times New Roman CYR"/>
          <w:b/>
          <w:bCs/>
          <w:color w:val="000000"/>
          <w:sz w:val="28"/>
          <w:szCs w:val="28"/>
        </w:rPr>
        <w:t>Жилищное строительство и обеспечение граждан жильем</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24. </w:t>
      </w:r>
      <w:r>
        <w:rPr>
          <w:rFonts w:ascii="Times New Roman CYR" w:hAnsi="Times New Roman CYR" w:cs="Times New Roman CYR"/>
          <w:b/>
          <w:bCs/>
          <w:color w:val="000000"/>
          <w:sz w:val="28"/>
          <w:szCs w:val="28"/>
        </w:rPr>
        <w:t>Общая площадь жилых помещений, приходящаяся в среднем на одного жителя всего, в том числе введенная в действие за один год</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Новоселовского района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на 01.01.2017 года общая площадь жилищного фонда всех форм собственности составила 305,330 </w:t>
      </w:r>
      <w:proofErr w:type="spellStart"/>
      <w:r>
        <w:rPr>
          <w:rFonts w:ascii="Times New Roman CYR" w:hAnsi="Times New Roman CYR" w:cs="Times New Roman CYR"/>
          <w:sz w:val="28"/>
          <w:szCs w:val="28"/>
        </w:rPr>
        <w:t>тыс.кв.м</w:t>
      </w:r>
      <w:proofErr w:type="spellEnd"/>
      <w:r>
        <w:rPr>
          <w:rFonts w:ascii="Times New Roman CYR" w:hAnsi="Times New Roman CYR" w:cs="Times New Roman CYR"/>
          <w:sz w:val="28"/>
          <w:szCs w:val="28"/>
        </w:rPr>
        <w:t xml:space="preserve">. Ввод в эксплуатацию жилых домов за счёт всех источников финансирования за 2017 год составил 1485 </w:t>
      </w:r>
      <w:proofErr w:type="spellStart"/>
      <w:r>
        <w:rPr>
          <w:rFonts w:ascii="Times New Roman CYR" w:hAnsi="Times New Roman CYR" w:cs="Times New Roman CYR"/>
          <w:sz w:val="28"/>
          <w:szCs w:val="28"/>
        </w:rPr>
        <w:t>кв.м</w:t>
      </w:r>
      <w:proofErr w:type="spellEnd"/>
      <w:r>
        <w:rPr>
          <w:rFonts w:ascii="Times New Roman CYR" w:hAnsi="Times New Roman CYR" w:cs="Times New Roman CYR"/>
          <w:sz w:val="28"/>
          <w:szCs w:val="28"/>
        </w:rPr>
        <w:t xml:space="preserve">. общей площади, выбытие жилищного фонда за 2017 год составило 0,400 </w:t>
      </w:r>
      <w:proofErr w:type="spellStart"/>
      <w:r>
        <w:rPr>
          <w:rFonts w:ascii="Times New Roman CYR" w:hAnsi="Times New Roman CYR" w:cs="Times New Roman CYR"/>
          <w:sz w:val="28"/>
          <w:szCs w:val="28"/>
        </w:rPr>
        <w:t>кв.м</w:t>
      </w:r>
      <w:proofErr w:type="spellEnd"/>
      <w:r>
        <w:rPr>
          <w:rFonts w:ascii="Times New Roman CYR" w:hAnsi="Times New Roman CYR" w:cs="Times New Roman CYR"/>
          <w:sz w:val="28"/>
          <w:szCs w:val="28"/>
        </w:rPr>
        <w:t>.</w:t>
      </w:r>
      <w:r w:rsidR="00BD3729">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 </w:t>
      </w:r>
      <w:proofErr w:type="spellStart"/>
      <w:proofErr w:type="gramEnd"/>
      <w:r>
        <w:rPr>
          <w:rFonts w:ascii="Times New Roman CYR" w:hAnsi="Times New Roman CYR" w:cs="Times New Roman CYR"/>
          <w:sz w:val="28"/>
          <w:szCs w:val="28"/>
        </w:rPr>
        <w:t>Толстомысенский</w:t>
      </w:r>
      <w:proofErr w:type="spellEnd"/>
      <w:r>
        <w:rPr>
          <w:rFonts w:ascii="Times New Roman CYR" w:hAnsi="Times New Roman CYR" w:cs="Times New Roman CYR"/>
          <w:sz w:val="28"/>
          <w:szCs w:val="28"/>
        </w:rPr>
        <w:t xml:space="preserve">  сельсовет), следовательно общая </w:t>
      </w:r>
      <w:r>
        <w:rPr>
          <w:rFonts w:ascii="Times New Roman CYR" w:hAnsi="Times New Roman CYR" w:cs="Times New Roman CYR"/>
          <w:sz w:val="28"/>
          <w:szCs w:val="28"/>
        </w:rPr>
        <w:lastRenderedPageBreak/>
        <w:t xml:space="preserve">площадь жилищного фонда всех форм собственности на 01.01.2018 года составила 306,630 </w:t>
      </w:r>
      <w:proofErr w:type="spellStart"/>
      <w:r>
        <w:rPr>
          <w:rFonts w:ascii="Times New Roman CYR" w:hAnsi="Times New Roman CYR" w:cs="Times New Roman CYR"/>
          <w:sz w:val="28"/>
          <w:szCs w:val="28"/>
        </w:rPr>
        <w:t>тыс.кв.м</w:t>
      </w:r>
      <w:proofErr w:type="spellEnd"/>
      <w:r>
        <w:rPr>
          <w:rFonts w:ascii="Times New Roman CYR" w:hAnsi="Times New Roman CYR" w:cs="Times New Roman CYR"/>
          <w:sz w:val="28"/>
          <w:szCs w:val="28"/>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2017 году было введено 10 ЖД, в том числе: - 10 индивидуальных жилых домов, введенных в эксплуатацию физическими лицами, за счет собственных и заемных средств общей площадью 1485 м</w:t>
      </w:r>
      <w:proofErr w:type="gramStart"/>
      <w:r>
        <w:rPr>
          <w:rFonts w:ascii="Times New Roman CYR" w:hAnsi="Times New Roman CYR" w:cs="Times New Roman CYR"/>
          <w:sz w:val="28"/>
          <w:szCs w:val="28"/>
          <w:vertAlign w:val="superscript"/>
        </w:rPr>
        <w:t>2</w:t>
      </w:r>
      <w:proofErr w:type="gramEnd"/>
      <w:r>
        <w:rPr>
          <w:rFonts w:ascii="Times New Roman CYR" w:hAnsi="Times New Roman CYR" w:cs="Times New Roman CYR"/>
          <w:sz w:val="28"/>
          <w:szCs w:val="28"/>
        </w:rPr>
        <w:t>.</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Общая площадь жилых помещений, приходящаяся в среднем на одного жителя в 2017 году по  статистическим данным  составила 23,42 м</w:t>
      </w:r>
      <w:proofErr w:type="gramStart"/>
      <w:r>
        <w:rPr>
          <w:rFonts w:ascii="Times New Roman CYR" w:hAnsi="Times New Roman CYR" w:cs="Times New Roman CYR"/>
          <w:sz w:val="28"/>
          <w:szCs w:val="28"/>
          <w:vertAlign w:val="superscript"/>
        </w:rPr>
        <w:t>2</w:t>
      </w:r>
      <w:proofErr w:type="gramEnd"/>
      <w:r>
        <w:rPr>
          <w:rFonts w:ascii="Times New Roman CYR" w:hAnsi="Times New Roman CYR" w:cs="Times New Roman CYR"/>
          <w:sz w:val="28"/>
          <w:szCs w:val="28"/>
        </w:rPr>
        <w:t>.</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2018 году планируется ввод жилья общей площадью 500 м</w:t>
      </w:r>
      <w:proofErr w:type="gramStart"/>
      <w:r>
        <w:rPr>
          <w:rFonts w:ascii="Times New Roman CYR" w:hAnsi="Times New Roman CYR" w:cs="Times New Roman CYR"/>
          <w:sz w:val="28"/>
          <w:szCs w:val="28"/>
          <w:vertAlign w:val="superscript"/>
        </w:rPr>
        <w:t>2</w:t>
      </w:r>
      <w:proofErr w:type="gramEnd"/>
      <w:r>
        <w:rPr>
          <w:rFonts w:ascii="Times New Roman CYR" w:hAnsi="Times New Roman CYR" w:cs="Times New Roman CYR"/>
          <w:sz w:val="28"/>
          <w:szCs w:val="28"/>
        </w:rPr>
        <w:t xml:space="preserve"> за счет собственных и заемных средств физических лиц, в 2019 - 2020 годах планируемый ввод жилья составит по 500м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ежегодно. Планируемое снижение ввода жилья за счет того, что в Новоселовском сельсовете земельные участки под ИЖС на сегодняшний день отсутствуют.</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Общая площадь жилых помещений, приходящаяся в среднем на одного жителя планируется: 2018 г. – 23,93 м</w:t>
      </w:r>
      <w:proofErr w:type="gramStart"/>
      <w:r>
        <w:rPr>
          <w:rFonts w:ascii="Times New Roman CYR" w:hAnsi="Times New Roman CYR" w:cs="Times New Roman CYR"/>
          <w:sz w:val="28"/>
          <w:szCs w:val="28"/>
          <w:vertAlign w:val="superscript"/>
        </w:rPr>
        <w:t>2</w:t>
      </w:r>
      <w:proofErr w:type="gramEnd"/>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(307130/12836); 2019 г. – 24,2 м</w:t>
      </w:r>
      <w:r>
        <w:rPr>
          <w:rFonts w:ascii="Times New Roman CYR" w:hAnsi="Times New Roman CYR" w:cs="Times New Roman CYR"/>
          <w:sz w:val="28"/>
          <w:szCs w:val="28"/>
          <w:vertAlign w:val="superscript"/>
        </w:rPr>
        <w:t xml:space="preserve">2 </w:t>
      </w:r>
      <w:r>
        <w:rPr>
          <w:rFonts w:ascii="Times New Roman CYR" w:hAnsi="Times New Roman CYR" w:cs="Times New Roman CYR"/>
          <w:sz w:val="28"/>
          <w:szCs w:val="28"/>
        </w:rPr>
        <w:t>(307630/12711); 2020 г. – 24,48 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(308130/12586).</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6"/>
        <w:gridCol w:w="1428"/>
        <w:gridCol w:w="1251"/>
        <w:gridCol w:w="962"/>
        <w:gridCol w:w="834"/>
        <w:gridCol w:w="930"/>
      </w:tblGrid>
      <w:tr w:rsidR="002C3365">
        <w:tc>
          <w:tcPr>
            <w:tcW w:w="9571" w:type="dxa"/>
            <w:gridSpan w:val="6"/>
            <w:tcBorders>
              <w:top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Ввод жилья, кв. метров</w:t>
            </w:r>
          </w:p>
        </w:tc>
      </w:tr>
      <w:tr w:rsidR="002C3365">
        <w:tc>
          <w:tcPr>
            <w:tcW w:w="4166"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p>
        </w:tc>
        <w:tc>
          <w:tcPr>
            <w:tcW w:w="1428"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предыдущий период</w:t>
            </w:r>
          </w:p>
        </w:tc>
        <w:tc>
          <w:tcPr>
            <w:tcW w:w="1251"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отчетный период</w:t>
            </w:r>
          </w:p>
        </w:tc>
        <w:tc>
          <w:tcPr>
            <w:tcW w:w="2726" w:type="dxa"/>
            <w:gridSpan w:val="3"/>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прогноз</w:t>
            </w:r>
          </w:p>
        </w:tc>
      </w:tr>
      <w:tr w:rsidR="002C3365">
        <w:trPr>
          <w:trHeight w:val="270"/>
        </w:trPr>
        <w:tc>
          <w:tcPr>
            <w:tcW w:w="4166"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p>
        </w:tc>
        <w:tc>
          <w:tcPr>
            <w:tcW w:w="1428"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2016</w:t>
            </w:r>
          </w:p>
        </w:tc>
        <w:tc>
          <w:tcPr>
            <w:tcW w:w="1251"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2017</w:t>
            </w:r>
          </w:p>
        </w:tc>
        <w:tc>
          <w:tcPr>
            <w:tcW w:w="962"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2018</w:t>
            </w:r>
          </w:p>
        </w:tc>
        <w:tc>
          <w:tcPr>
            <w:tcW w:w="834"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2019</w:t>
            </w:r>
          </w:p>
        </w:tc>
        <w:tc>
          <w:tcPr>
            <w:tcW w:w="930"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2020</w:t>
            </w:r>
          </w:p>
        </w:tc>
      </w:tr>
      <w:tr w:rsidR="002C3365">
        <w:tc>
          <w:tcPr>
            <w:tcW w:w="4166"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Введено всего,</w:t>
            </w:r>
          </w:p>
          <w:p w:rsidR="002C3365" w:rsidRDefault="002C3365" w:rsidP="001454F0">
            <w:pPr>
              <w:autoSpaceDE w:val="0"/>
              <w:autoSpaceDN w:val="0"/>
              <w:adjustRightInd w:val="0"/>
              <w:spacing w:after="0" w:line="240" w:lineRule="auto"/>
              <w:ind w:left="284"/>
              <w:jc w:val="both"/>
              <w:rPr>
                <w:rFonts w:ascii="Times New Roman CYR" w:hAnsi="Times New Roman CYR" w:cs="Times New Roman CYR"/>
              </w:rPr>
            </w:pPr>
            <w:r>
              <w:rPr>
                <w:rFonts w:ascii="Times New Roman CYR" w:hAnsi="Times New Roman CYR" w:cs="Times New Roman CYR"/>
              </w:rPr>
              <w:t>в том числе</w:t>
            </w:r>
          </w:p>
        </w:tc>
        <w:tc>
          <w:tcPr>
            <w:tcW w:w="1428"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2282</w:t>
            </w:r>
          </w:p>
        </w:tc>
        <w:tc>
          <w:tcPr>
            <w:tcW w:w="1251"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1485</w:t>
            </w:r>
          </w:p>
        </w:tc>
        <w:tc>
          <w:tcPr>
            <w:tcW w:w="962"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500</w:t>
            </w:r>
          </w:p>
        </w:tc>
        <w:tc>
          <w:tcPr>
            <w:tcW w:w="834"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500</w:t>
            </w:r>
          </w:p>
        </w:tc>
        <w:tc>
          <w:tcPr>
            <w:tcW w:w="930"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500</w:t>
            </w:r>
          </w:p>
        </w:tc>
      </w:tr>
      <w:tr w:rsidR="002C3365">
        <w:tc>
          <w:tcPr>
            <w:tcW w:w="4166"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ind w:left="284"/>
              <w:jc w:val="both"/>
              <w:rPr>
                <w:rFonts w:ascii="Times New Roman CYR" w:hAnsi="Times New Roman CYR" w:cs="Times New Roman CYR"/>
              </w:rPr>
            </w:pPr>
            <w:r>
              <w:rPr>
                <w:rFonts w:ascii="Times New Roman CYR" w:hAnsi="Times New Roman CYR" w:cs="Times New Roman CYR"/>
              </w:rPr>
              <w:t>индивидуальное жилищное строительство</w:t>
            </w:r>
          </w:p>
        </w:tc>
        <w:tc>
          <w:tcPr>
            <w:tcW w:w="1428"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1323,8</w:t>
            </w:r>
          </w:p>
        </w:tc>
        <w:tc>
          <w:tcPr>
            <w:tcW w:w="1251"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1485</w:t>
            </w:r>
          </w:p>
        </w:tc>
        <w:tc>
          <w:tcPr>
            <w:tcW w:w="962"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500</w:t>
            </w:r>
          </w:p>
        </w:tc>
        <w:tc>
          <w:tcPr>
            <w:tcW w:w="834"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500</w:t>
            </w:r>
          </w:p>
        </w:tc>
        <w:tc>
          <w:tcPr>
            <w:tcW w:w="930"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500</w:t>
            </w:r>
          </w:p>
        </w:tc>
      </w:tr>
      <w:tr w:rsidR="002C3365">
        <w:tc>
          <w:tcPr>
            <w:tcW w:w="4166"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ind w:left="284"/>
              <w:jc w:val="both"/>
              <w:rPr>
                <w:rFonts w:ascii="Times New Roman CYR" w:hAnsi="Times New Roman CYR" w:cs="Times New Roman CYR"/>
              </w:rPr>
            </w:pPr>
            <w:r>
              <w:rPr>
                <w:rFonts w:ascii="Times New Roman CYR" w:hAnsi="Times New Roman CYR" w:cs="Times New Roman CYR"/>
              </w:rPr>
              <w:t>многоквартирное строительство</w:t>
            </w:r>
          </w:p>
        </w:tc>
        <w:tc>
          <w:tcPr>
            <w:tcW w:w="1428"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958</w:t>
            </w:r>
          </w:p>
        </w:tc>
        <w:tc>
          <w:tcPr>
            <w:tcW w:w="1251"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p>
        </w:tc>
        <w:tc>
          <w:tcPr>
            <w:tcW w:w="962"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p>
        </w:tc>
        <w:tc>
          <w:tcPr>
            <w:tcW w:w="834"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p>
        </w:tc>
        <w:tc>
          <w:tcPr>
            <w:tcW w:w="930"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p>
        </w:tc>
      </w:tr>
    </w:tbl>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
    <w:p w:rsidR="002C3365" w:rsidRDefault="002C3365" w:rsidP="001454F0">
      <w:pPr>
        <w:autoSpaceDE w:val="0"/>
        <w:autoSpaceDN w:val="0"/>
        <w:adjustRightInd w:val="0"/>
        <w:spacing w:after="0" w:line="240" w:lineRule="auto"/>
        <w:jc w:val="both"/>
        <w:rPr>
          <w:rFonts w:ascii="Arial" w:hAnsi="Arial" w:cs="Arial"/>
          <w:sz w:val="16"/>
          <w:szCs w:val="16"/>
        </w:rPr>
      </w:pPr>
      <w:r>
        <w:rPr>
          <w:rFonts w:ascii="Times New Roman CYR" w:hAnsi="Times New Roman CYR" w:cs="Times New Roman CYR"/>
          <w:sz w:val="28"/>
          <w:szCs w:val="28"/>
        </w:rPr>
        <w:t>показатель 24.1 рас</w:t>
      </w:r>
      <w:r w:rsidR="00BD3729">
        <w:rPr>
          <w:rFonts w:ascii="Times New Roman CYR" w:hAnsi="Times New Roman CYR" w:cs="Times New Roman CYR"/>
          <w:sz w:val="28"/>
          <w:szCs w:val="28"/>
        </w:rPr>
        <w:t>с</w:t>
      </w:r>
      <w:r>
        <w:rPr>
          <w:rFonts w:ascii="Times New Roman CYR" w:hAnsi="Times New Roman CYR" w:cs="Times New Roman CYR"/>
          <w:sz w:val="28"/>
          <w:szCs w:val="28"/>
        </w:rPr>
        <w:t xml:space="preserve">читан: 2018 г - 500 м. кв. /12903= 0,04; 2019 г - 500 </w:t>
      </w:r>
      <w:proofErr w:type="spellStart"/>
      <w:r>
        <w:rPr>
          <w:rFonts w:ascii="Times New Roman CYR" w:hAnsi="Times New Roman CYR" w:cs="Times New Roman CYR"/>
          <w:sz w:val="28"/>
          <w:szCs w:val="28"/>
        </w:rPr>
        <w:t>м.кв</w:t>
      </w:r>
      <w:proofErr w:type="spellEnd"/>
      <w:r>
        <w:rPr>
          <w:rFonts w:ascii="Times New Roman CYR" w:hAnsi="Times New Roman CYR" w:cs="Times New Roman CYR"/>
          <w:sz w:val="28"/>
          <w:szCs w:val="28"/>
        </w:rPr>
        <w:t xml:space="preserve">./12774 = 0,04; 2020 г. 500 </w:t>
      </w:r>
      <w:proofErr w:type="spellStart"/>
      <w:r>
        <w:rPr>
          <w:rFonts w:ascii="Times New Roman CYR" w:hAnsi="Times New Roman CYR" w:cs="Times New Roman CYR"/>
          <w:sz w:val="28"/>
          <w:szCs w:val="28"/>
        </w:rPr>
        <w:t>м.кв</w:t>
      </w:r>
      <w:proofErr w:type="spellEnd"/>
      <w:r>
        <w:rPr>
          <w:rFonts w:ascii="Times New Roman CYR" w:hAnsi="Times New Roman CYR" w:cs="Times New Roman CYR"/>
          <w:sz w:val="28"/>
          <w:szCs w:val="28"/>
        </w:rPr>
        <w:t>./ 12649= 0,04</w:t>
      </w: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25. </w:t>
      </w:r>
      <w:r>
        <w:rPr>
          <w:rFonts w:ascii="Times New Roman CYR" w:hAnsi="Times New Roman CYR" w:cs="Times New Roman CYR"/>
          <w:b/>
          <w:bCs/>
          <w:color w:val="000000"/>
          <w:sz w:val="28"/>
          <w:szCs w:val="28"/>
        </w:rPr>
        <w:t>Площадь земельных участков, предоставленных для строительства, в расчете на 10 тыс. человек населения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«Площадь земельных участков, предоставленных для строительства,  всего га на 10 </w:t>
      </w:r>
      <w:proofErr w:type="spellStart"/>
      <w:r>
        <w:rPr>
          <w:rFonts w:ascii="Times New Roman CYR" w:hAnsi="Times New Roman CYR" w:cs="Times New Roman CYR"/>
          <w:i/>
          <w:iCs/>
          <w:sz w:val="28"/>
          <w:szCs w:val="28"/>
        </w:rPr>
        <w:t>тыс</w:t>
      </w:r>
      <w:proofErr w:type="gramStart"/>
      <w:r>
        <w:rPr>
          <w:rFonts w:ascii="Times New Roman CYR" w:hAnsi="Times New Roman CYR" w:cs="Times New Roman CYR"/>
          <w:i/>
          <w:iCs/>
          <w:sz w:val="28"/>
          <w:szCs w:val="28"/>
        </w:rPr>
        <w:t>.ч</w:t>
      </w:r>
      <w:proofErr w:type="gramEnd"/>
      <w:r>
        <w:rPr>
          <w:rFonts w:ascii="Times New Roman CYR" w:hAnsi="Times New Roman CYR" w:cs="Times New Roman CYR"/>
          <w:i/>
          <w:iCs/>
          <w:sz w:val="28"/>
          <w:szCs w:val="28"/>
        </w:rPr>
        <w:t>ел</w:t>
      </w:r>
      <w:proofErr w:type="spellEnd"/>
      <w:r>
        <w:rPr>
          <w:rFonts w:ascii="Times New Roman CYR" w:hAnsi="Times New Roman CYR" w:cs="Times New Roman CYR"/>
          <w:i/>
          <w:iCs/>
          <w:sz w:val="28"/>
          <w:szCs w:val="28"/>
        </w:rPr>
        <w:t>. населения»</w:t>
      </w:r>
      <w:r>
        <w:rPr>
          <w:rFonts w:ascii="Times New Roman CYR" w:hAnsi="Times New Roman CYR" w:cs="Times New Roman CYR"/>
          <w:sz w:val="28"/>
          <w:szCs w:val="28"/>
        </w:rPr>
        <w:t xml:space="preserve"> в 2017году составила – 2,44 га</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Всего было выделено 22 земельный участков, общей площадью 3,1847га, в том числе:</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- 21 участок, площадью - 2,9483га для ИЖС, в том числе 1 уч. выделен мол</w:t>
      </w:r>
      <w:r w:rsidR="00BD3729">
        <w:rPr>
          <w:rFonts w:ascii="Times New Roman CYR" w:hAnsi="Times New Roman CYR" w:cs="Times New Roman CYR"/>
          <w:sz w:val="28"/>
          <w:szCs w:val="28"/>
        </w:rPr>
        <w:t>о</w:t>
      </w:r>
      <w:r>
        <w:rPr>
          <w:rFonts w:ascii="Times New Roman CYR" w:hAnsi="Times New Roman CYR" w:cs="Times New Roman CYR"/>
          <w:sz w:val="28"/>
          <w:szCs w:val="28"/>
        </w:rPr>
        <w:t>дому специалисту, площадью - 0,1500 га</w:t>
      </w:r>
      <w:proofErr w:type="gramStart"/>
      <w:r>
        <w:rPr>
          <w:rFonts w:ascii="Times New Roman CYR" w:hAnsi="Times New Roman CYR" w:cs="Times New Roman CYR"/>
          <w:sz w:val="28"/>
          <w:szCs w:val="28"/>
        </w:rPr>
        <w:t>.;</w:t>
      </w:r>
      <w:proofErr w:type="gramEnd"/>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- 1 участок, площадью 0,2364 га для строительства магазина;</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В 2018 году планируется выделение земельных участков общей площадью 0,6га</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2019 - 2020гг. по 0,5 га.</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55"/>
        <w:gridCol w:w="1428"/>
        <w:gridCol w:w="1252"/>
        <w:gridCol w:w="969"/>
        <w:gridCol w:w="835"/>
        <w:gridCol w:w="932"/>
      </w:tblGrid>
      <w:tr w:rsidR="002C3365">
        <w:tc>
          <w:tcPr>
            <w:tcW w:w="9571" w:type="dxa"/>
            <w:gridSpan w:val="6"/>
            <w:tcBorders>
              <w:top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Площадь предоставленных земельных участков</w:t>
            </w:r>
            <w:r>
              <w:rPr>
                <w:rFonts w:ascii="Times New Roman CYR" w:hAnsi="Times New Roman CYR" w:cs="Times New Roman CYR"/>
                <w:sz w:val="28"/>
                <w:szCs w:val="28"/>
              </w:rPr>
              <w:t xml:space="preserve">, </w:t>
            </w:r>
            <w:proofErr w:type="gramStart"/>
            <w:r>
              <w:rPr>
                <w:rFonts w:ascii="Times New Roman CYR" w:hAnsi="Times New Roman CYR" w:cs="Times New Roman CYR"/>
                <w:b/>
                <w:bCs/>
                <w:sz w:val="28"/>
                <w:szCs w:val="28"/>
              </w:rPr>
              <w:t>Га</w:t>
            </w:r>
            <w:proofErr w:type="gramEnd"/>
          </w:p>
        </w:tc>
      </w:tr>
      <w:tr w:rsidR="002C3365">
        <w:tc>
          <w:tcPr>
            <w:tcW w:w="4155"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p>
        </w:tc>
        <w:tc>
          <w:tcPr>
            <w:tcW w:w="1428"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предыдущий период</w:t>
            </w:r>
          </w:p>
        </w:tc>
        <w:tc>
          <w:tcPr>
            <w:tcW w:w="1252"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отчетный период</w:t>
            </w:r>
          </w:p>
        </w:tc>
        <w:tc>
          <w:tcPr>
            <w:tcW w:w="2736" w:type="dxa"/>
            <w:gridSpan w:val="3"/>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прогноз</w:t>
            </w:r>
          </w:p>
        </w:tc>
      </w:tr>
      <w:tr w:rsidR="002C3365">
        <w:tc>
          <w:tcPr>
            <w:tcW w:w="4155"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p>
        </w:tc>
        <w:tc>
          <w:tcPr>
            <w:tcW w:w="1428"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2016</w:t>
            </w:r>
          </w:p>
        </w:tc>
        <w:tc>
          <w:tcPr>
            <w:tcW w:w="1252"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2017</w:t>
            </w:r>
          </w:p>
        </w:tc>
        <w:tc>
          <w:tcPr>
            <w:tcW w:w="969"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2018</w:t>
            </w:r>
          </w:p>
        </w:tc>
        <w:tc>
          <w:tcPr>
            <w:tcW w:w="835"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2019</w:t>
            </w:r>
          </w:p>
        </w:tc>
        <w:tc>
          <w:tcPr>
            <w:tcW w:w="932"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2020</w:t>
            </w:r>
          </w:p>
        </w:tc>
      </w:tr>
      <w:tr w:rsidR="002C3365">
        <w:tc>
          <w:tcPr>
            <w:tcW w:w="4155"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Площадь земельных участков, предоставленных для строительства, всего:</w:t>
            </w:r>
          </w:p>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в том числе</w:t>
            </w:r>
          </w:p>
        </w:tc>
        <w:tc>
          <w:tcPr>
            <w:tcW w:w="1428"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4,0262</w:t>
            </w:r>
          </w:p>
        </w:tc>
        <w:tc>
          <w:tcPr>
            <w:tcW w:w="1252"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3,1847</w:t>
            </w:r>
          </w:p>
        </w:tc>
        <w:tc>
          <w:tcPr>
            <w:tcW w:w="969"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0,6</w:t>
            </w:r>
          </w:p>
        </w:tc>
        <w:tc>
          <w:tcPr>
            <w:tcW w:w="835"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0,5</w:t>
            </w:r>
          </w:p>
        </w:tc>
        <w:tc>
          <w:tcPr>
            <w:tcW w:w="932"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0,5</w:t>
            </w:r>
          </w:p>
        </w:tc>
      </w:tr>
      <w:tr w:rsidR="002C3365">
        <w:tc>
          <w:tcPr>
            <w:tcW w:w="4155"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ind w:left="284"/>
              <w:jc w:val="both"/>
              <w:rPr>
                <w:rFonts w:ascii="Times New Roman CYR" w:hAnsi="Times New Roman CYR" w:cs="Times New Roman CYR"/>
              </w:rPr>
            </w:pPr>
            <w:r>
              <w:rPr>
                <w:rFonts w:ascii="Times New Roman CYR" w:hAnsi="Times New Roman CYR" w:cs="Times New Roman CYR"/>
              </w:rPr>
              <w:t xml:space="preserve">для жилищного строительства (в </w:t>
            </w:r>
            <w:proofErr w:type="spellStart"/>
            <w:r>
              <w:rPr>
                <w:rFonts w:ascii="Times New Roman CYR" w:hAnsi="Times New Roman CYR" w:cs="Times New Roman CYR"/>
              </w:rPr>
              <w:t>т.ч</w:t>
            </w:r>
            <w:proofErr w:type="spellEnd"/>
            <w:r>
              <w:rPr>
                <w:rFonts w:ascii="Times New Roman CYR" w:hAnsi="Times New Roman CYR" w:cs="Times New Roman CYR"/>
              </w:rPr>
              <w:t>. для   ИЖС)</w:t>
            </w:r>
          </w:p>
        </w:tc>
        <w:tc>
          <w:tcPr>
            <w:tcW w:w="1428"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4,0262</w:t>
            </w:r>
          </w:p>
        </w:tc>
        <w:tc>
          <w:tcPr>
            <w:tcW w:w="1252"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2,9483</w:t>
            </w:r>
          </w:p>
        </w:tc>
        <w:tc>
          <w:tcPr>
            <w:tcW w:w="969"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0,6</w:t>
            </w:r>
          </w:p>
        </w:tc>
        <w:tc>
          <w:tcPr>
            <w:tcW w:w="835"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0,5</w:t>
            </w:r>
          </w:p>
        </w:tc>
        <w:tc>
          <w:tcPr>
            <w:tcW w:w="932"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0,5</w:t>
            </w:r>
          </w:p>
        </w:tc>
      </w:tr>
      <w:tr w:rsidR="002C3365">
        <w:tc>
          <w:tcPr>
            <w:tcW w:w="4155"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ind w:left="284"/>
              <w:jc w:val="both"/>
              <w:rPr>
                <w:rFonts w:ascii="Times New Roman CYR" w:hAnsi="Times New Roman CYR" w:cs="Times New Roman CYR"/>
              </w:rPr>
            </w:pPr>
            <w:r>
              <w:rPr>
                <w:rFonts w:ascii="Times New Roman CYR" w:hAnsi="Times New Roman CYR" w:cs="Times New Roman CYR"/>
              </w:rPr>
              <w:t>для комплексного освоения в целях жилищного строительства</w:t>
            </w:r>
          </w:p>
        </w:tc>
        <w:tc>
          <w:tcPr>
            <w:tcW w:w="1428"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w:t>
            </w:r>
          </w:p>
        </w:tc>
        <w:tc>
          <w:tcPr>
            <w:tcW w:w="1252"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w:t>
            </w:r>
          </w:p>
        </w:tc>
        <w:tc>
          <w:tcPr>
            <w:tcW w:w="969"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w:t>
            </w:r>
          </w:p>
        </w:tc>
        <w:tc>
          <w:tcPr>
            <w:tcW w:w="835"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w:t>
            </w:r>
          </w:p>
        </w:tc>
        <w:tc>
          <w:tcPr>
            <w:tcW w:w="932"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w:t>
            </w:r>
          </w:p>
        </w:tc>
      </w:tr>
      <w:tr w:rsidR="002C3365">
        <w:tc>
          <w:tcPr>
            <w:tcW w:w="4155"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ind w:left="284"/>
              <w:jc w:val="both"/>
              <w:rPr>
                <w:rFonts w:ascii="Times New Roman CYR" w:hAnsi="Times New Roman CYR" w:cs="Times New Roman CYR"/>
              </w:rPr>
            </w:pPr>
            <w:r>
              <w:rPr>
                <w:rFonts w:ascii="Times New Roman CYR" w:hAnsi="Times New Roman CYR" w:cs="Times New Roman CYR"/>
              </w:rPr>
              <w:t>для строительства объектов, не являющихся объектами жилищного строительства</w:t>
            </w:r>
          </w:p>
        </w:tc>
        <w:tc>
          <w:tcPr>
            <w:tcW w:w="1428"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w:t>
            </w:r>
          </w:p>
        </w:tc>
        <w:tc>
          <w:tcPr>
            <w:tcW w:w="1252"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0,2364</w:t>
            </w:r>
          </w:p>
        </w:tc>
        <w:tc>
          <w:tcPr>
            <w:tcW w:w="969"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w:t>
            </w:r>
          </w:p>
        </w:tc>
        <w:tc>
          <w:tcPr>
            <w:tcW w:w="835"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w:t>
            </w:r>
          </w:p>
        </w:tc>
        <w:tc>
          <w:tcPr>
            <w:tcW w:w="932"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w:t>
            </w:r>
          </w:p>
        </w:tc>
      </w:tr>
    </w:tbl>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2017 году площадь земельных участков, предоставленных для ИЖС уменьшилась по сравнению с 2016 на 0,8415 га за счет того, что в 2015 году был разработан и утвержден проект планировки квартала усадебной,  жилой застройки в </w:t>
      </w:r>
      <w:proofErr w:type="spellStart"/>
      <w:r>
        <w:rPr>
          <w:rFonts w:ascii="Times New Roman CYR" w:hAnsi="Times New Roman CYR" w:cs="Times New Roman CYR"/>
          <w:sz w:val="28"/>
          <w:szCs w:val="28"/>
        </w:rPr>
        <w:t>с</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ветлолобово</w:t>
      </w:r>
      <w:proofErr w:type="spellEnd"/>
      <w:r>
        <w:rPr>
          <w:rFonts w:ascii="Times New Roman CYR" w:hAnsi="Times New Roman CYR" w:cs="Times New Roman CYR"/>
          <w:sz w:val="28"/>
          <w:szCs w:val="28"/>
        </w:rPr>
        <w:t xml:space="preserve"> площадью 8,84 га. и в 2016 году данные участки предоставлялись для ИЖС. </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перспективе до 2020 года площадь земельных участков, предоставленных для  жилищного строительства </w:t>
      </w:r>
      <w:proofErr w:type="gramStart"/>
      <w:r>
        <w:rPr>
          <w:rFonts w:ascii="Times New Roman CYR" w:hAnsi="Times New Roman CYR" w:cs="Times New Roman CYR"/>
          <w:sz w:val="28"/>
          <w:szCs w:val="28"/>
        </w:rPr>
        <w:t>начиная с 2018 года планируется со снижением</w:t>
      </w:r>
      <w:proofErr w:type="gramEnd"/>
      <w:r>
        <w:rPr>
          <w:rFonts w:ascii="Times New Roman CYR" w:hAnsi="Times New Roman CYR" w:cs="Times New Roman CYR"/>
          <w:sz w:val="28"/>
          <w:szCs w:val="28"/>
        </w:rPr>
        <w:t xml:space="preserve">, в связи с отсутствием земельных участков в границах населенных пунктов. </w:t>
      </w:r>
    </w:p>
    <w:p w:rsidR="002C3365" w:rsidRDefault="002C3365" w:rsidP="001454F0">
      <w:pPr>
        <w:autoSpaceDE w:val="0"/>
        <w:autoSpaceDN w:val="0"/>
        <w:adjustRightInd w:val="0"/>
        <w:spacing w:after="0" w:line="240" w:lineRule="auto"/>
        <w:jc w:val="both"/>
        <w:rPr>
          <w:rFonts w:ascii="Times New Roman CYR" w:hAnsi="Times New Roman CYR" w:cs="Times New Roman CYR"/>
        </w:rPr>
      </w:pP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r>
        <w:rPr>
          <w:rFonts w:ascii="Times New Roman CYR" w:hAnsi="Times New Roman CYR" w:cs="Times New Roman CYR"/>
          <w:sz w:val="28"/>
          <w:szCs w:val="28"/>
        </w:rPr>
        <w:t xml:space="preserve">га на 10 </w:t>
      </w:r>
      <w:proofErr w:type="spellStart"/>
      <w:r>
        <w:rPr>
          <w:rFonts w:ascii="Times New Roman CYR" w:hAnsi="Times New Roman CYR" w:cs="Times New Roman CYR"/>
          <w:sz w:val="28"/>
          <w:szCs w:val="28"/>
        </w:rPr>
        <w:t>тыс</w:t>
      </w:r>
      <w:proofErr w:type="gramStart"/>
      <w:r>
        <w:rPr>
          <w:rFonts w:ascii="Times New Roman CYR" w:hAnsi="Times New Roman CYR" w:cs="Times New Roman CYR"/>
          <w:sz w:val="28"/>
          <w:szCs w:val="28"/>
        </w:rPr>
        <w:t>.ч</w:t>
      </w:r>
      <w:proofErr w:type="gramEnd"/>
      <w:r>
        <w:rPr>
          <w:rFonts w:ascii="Times New Roman CYR" w:hAnsi="Times New Roman CYR" w:cs="Times New Roman CYR"/>
          <w:sz w:val="28"/>
          <w:szCs w:val="28"/>
        </w:rPr>
        <w:t>ел</w:t>
      </w:r>
      <w:proofErr w:type="spellEnd"/>
      <w:r>
        <w:rPr>
          <w:rFonts w:ascii="Times New Roman CYR" w:hAnsi="Times New Roman CYR" w:cs="Times New Roman CYR"/>
          <w:sz w:val="28"/>
          <w:szCs w:val="28"/>
        </w:rPr>
        <w:t>. населения составила в 2017 году - 2,26 га. (2,9483/13036*10000=2,26 га);</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2018 г. - 0,47 га. (0,6га/12903*10000=0,47га);</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2019 г. – 0,39 га. 0,5/12774*10000=0,39га); </w:t>
      </w:r>
      <w:proofErr w:type="gramEnd"/>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2020 г. - 0,39 га. (0,5/12649*10000=0,39 га.).</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26. </w:t>
      </w:r>
      <w:r>
        <w:rPr>
          <w:rFonts w:ascii="Times New Roman CYR" w:hAnsi="Times New Roman CYR" w:cs="Times New Roman CYR"/>
          <w:b/>
          <w:bCs/>
          <w:color w:val="000000"/>
          <w:sz w:val="28"/>
          <w:szCs w:val="28"/>
        </w:rPr>
        <w:t xml:space="preserve">Площадь земельных участков, предоставленных для строительства, в отношении которых </w:t>
      </w:r>
      <w:proofErr w:type="gramStart"/>
      <w:r>
        <w:rPr>
          <w:rFonts w:ascii="Times New Roman CYR" w:hAnsi="Times New Roman CYR" w:cs="Times New Roman CYR"/>
          <w:b/>
          <w:bCs/>
          <w:color w:val="000000"/>
          <w:sz w:val="28"/>
          <w:szCs w:val="28"/>
        </w:rPr>
        <w:t>с даты принятия</w:t>
      </w:r>
      <w:proofErr w:type="gramEnd"/>
      <w:r>
        <w:rPr>
          <w:rFonts w:ascii="Times New Roman CYR" w:hAnsi="Times New Roman CYR" w:cs="Times New Roman CYR"/>
          <w:b/>
          <w:bCs/>
          <w:color w:val="000000"/>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26.1. </w:t>
      </w:r>
      <w:r>
        <w:rPr>
          <w:rFonts w:ascii="Times New Roman CYR" w:hAnsi="Times New Roman CYR" w:cs="Times New Roman CYR"/>
          <w:b/>
          <w:bCs/>
          <w:color w:val="000000"/>
          <w:sz w:val="28"/>
          <w:szCs w:val="28"/>
        </w:rPr>
        <w:t>объектов жилищного строительства - в течение 3 лет</w:t>
      </w:r>
    </w:p>
    <w:p w:rsidR="002C3365" w:rsidRDefault="002C3365" w:rsidP="001454F0">
      <w:pPr>
        <w:autoSpaceDE w:val="0"/>
        <w:autoSpaceDN w:val="0"/>
        <w:adjustRightInd w:val="0"/>
        <w:spacing w:after="0" w:line="240" w:lineRule="auto"/>
        <w:ind w:firstLine="708"/>
        <w:jc w:val="both"/>
        <w:rPr>
          <w:rFonts w:ascii="Arial CYR" w:hAnsi="Arial CYR" w:cs="Arial CYR"/>
          <w:sz w:val="28"/>
          <w:szCs w:val="28"/>
        </w:rPr>
      </w:pPr>
      <w:r>
        <w:rPr>
          <w:rFonts w:ascii="Times New Roman CYR" w:hAnsi="Times New Roman CYR" w:cs="Times New Roman CYR"/>
          <w:sz w:val="28"/>
          <w:szCs w:val="28"/>
        </w:rPr>
        <w:t xml:space="preserve">В 2017 году площадь земельных участков, предоставленных для строительства, в отношении которых </w:t>
      </w:r>
      <w:proofErr w:type="gramStart"/>
      <w:r>
        <w:rPr>
          <w:rFonts w:ascii="Times New Roman CYR" w:hAnsi="Times New Roman CYR" w:cs="Times New Roman CYR"/>
          <w:sz w:val="28"/>
          <w:szCs w:val="28"/>
        </w:rPr>
        <w:t>с даты принятия</w:t>
      </w:r>
      <w:proofErr w:type="gramEnd"/>
      <w:r>
        <w:rPr>
          <w:rFonts w:ascii="Times New Roman CYR" w:hAnsi="Times New Roman CYR" w:cs="Times New Roman CYR"/>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w:t>
      </w:r>
      <w:r>
        <w:rPr>
          <w:rFonts w:ascii="Times New Roman CYR" w:hAnsi="Times New Roman CYR" w:cs="Times New Roman CYR"/>
          <w:sz w:val="28"/>
          <w:szCs w:val="28"/>
        </w:rPr>
        <w:lastRenderedPageBreak/>
        <w:t>эксплуатацию объектов жилищного строительства - в течение 3 лет составила 0м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В перспективе до 2020 года планируется сохранение показателя.</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26.2. </w:t>
      </w:r>
      <w:r>
        <w:rPr>
          <w:rFonts w:ascii="Times New Roman CYR" w:hAnsi="Times New Roman CYR" w:cs="Times New Roman CYR"/>
          <w:b/>
          <w:bCs/>
          <w:color w:val="000000"/>
          <w:sz w:val="28"/>
          <w:szCs w:val="28"/>
        </w:rPr>
        <w:t>иных объектов капитального строительства - в течение 5 лет</w:t>
      </w:r>
    </w:p>
    <w:p w:rsidR="002C3365" w:rsidRDefault="002C3365" w:rsidP="001454F0">
      <w:pPr>
        <w:autoSpaceDE w:val="0"/>
        <w:autoSpaceDN w:val="0"/>
        <w:adjustRightInd w:val="0"/>
        <w:spacing w:after="0" w:line="240" w:lineRule="auto"/>
        <w:jc w:val="both"/>
        <w:rPr>
          <w:rFonts w:ascii="Arial" w:hAnsi="Arial" w:cs="Arial"/>
          <w:sz w:val="16"/>
          <w:szCs w:val="16"/>
        </w:rPr>
      </w:pPr>
      <w:r>
        <w:rPr>
          <w:rFonts w:ascii="Times New Roman CYR" w:hAnsi="Times New Roman CYR" w:cs="Times New Roman CYR"/>
          <w:sz w:val="28"/>
          <w:szCs w:val="28"/>
        </w:rPr>
        <w:tab/>
        <w:t xml:space="preserve">В 2017 году площадь земельных участков, предоставленных для строительства, в отношении которых </w:t>
      </w:r>
      <w:proofErr w:type="gramStart"/>
      <w:r>
        <w:rPr>
          <w:rFonts w:ascii="Times New Roman CYR" w:hAnsi="Times New Roman CYR" w:cs="Times New Roman CYR"/>
          <w:sz w:val="28"/>
          <w:szCs w:val="28"/>
        </w:rPr>
        <w:t>с даты принятия</w:t>
      </w:r>
      <w:proofErr w:type="gramEnd"/>
      <w:r>
        <w:rPr>
          <w:rFonts w:ascii="Times New Roman CYR" w:hAnsi="Times New Roman CYR" w:cs="Times New Roman CYR"/>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лет составила 0м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В перспективе до 2020 года планируется сохранение показателя</w:t>
      </w: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VII. </w:t>
      </w:r>
      <w:r>
        <w:rPr>
          <w:rFonts w:ascii="Times New Roman CYR" w:hAnsi="Times New Roman CYR" w:cs="Times New Roman CYR"/>
          <w:b/>
          <w:bCs/>
          <w:color w:val="000000"/>
          <w:sz w:val="28"/>
          <w:szCs w:val="28"/>
        </w:rPr>
        <w:t>Жилищно-коммунальное хозяйство</w:t>
      </w: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27. </w:t>
      </w:r>
      <w:r>
        <w:rPr>
          <w:rFonts w:ascii="Times New Roman CYR" w:hAnsi="Times New Roman CYR" w:cs="Times New Roman CYR"/>
          <w:b/>
          <w:bCs/>
          <w:color w:val="000000"/>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2C3365" w:rsidRDefault="002C3365" w:rsidP="001454F0">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многоквартирных домах выбран способ управления, следовательно,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составляет 100%.</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28. </w:t>
      </w:r>
      <w:r>
        <w:rPr>
          <w:rFonts w:ascii="Times New Roman CYR" w:hAnsi="Times New Roman CYR" w:cs="Times New Roman CYR"/>
          <w:b/>
          <w:bCs/>
          <w:color w:val="000000"/>
          <w:sz w:val="28"/>
          <w:szCs w:val="28"/>
        </w:rPr>
        <w:t>Доля организаций коммунального комплекса, осуществляющих производство товаров, оказание услуг по водо-, тепл</w:t>
      </w:r>
      <w:proofErr w:type="gramStart"/>
      <w:r>
        <w:rPr>
          <w:rFonts w:ascii="Times New Roman CYR" w:hAnsi="Times New Roman CYR" w:cs="Times New Roman CYR"/>
          <w:b/>
          <w:bCs/>
          <w:color w:val="000000"/>
          <w:sz w:val="28"/>
          <w:szCs w:val="28"/>
        </w:rPr>
        <w:t>о-</w:t>
      </w:r>
      <w:proofErr w:type="gramEnd"/>
      <w:r>
        <w:rPr>
          <w:rFonts w:ascii="Times New Roman CYR" w:hAnsi="Times New Roman CYR" w:cs="Times New Roman CYR"/>
          <w:b/>
          <w:bCs/>
          <w:color w:val="000000"/>
          <w:sz w:val="28"/>
          <w:szCs w:val="2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Pr>
          <w:rFonts w:ascii="Times New Roman CYR" w:hAnsi="Times New Roman CYR" w:cs="Times New Roman CYR"/>
          <w:b/>
          <w:bCs/>
          <w:color w:val="000000"/>
          <w:sz w:val="28"/>
          <w:szCs w:val="28"/>
        </w:rPr>
        <w:t>осуществляющих</w:t>
      </w:r>
      <w:proofErr w:type="gramEnd"/>
      <w:r>
        <w:rPr>
          <w:rFonts w:ascii="Times New Roman CYR" w:hAnsi="Times New Roman CYR" w:cs="Times New Roman CYR"/>
          <w:b/>
          <w:bCs/>
          <w:color w:val="000000"/>
          <w:sz w:val="28"/>
          <w:szCs w:val="28"/>
        </w:rPr>
        <w:t xml:space="preserve"> свою деятельность на территории городского округа (муниципального района)</w:t>
      </w:r>
    </w:p>
    <w:p w:rsidR="002C3365" w:rsidRDefault="00BD3729" w:rsidP="001454F0">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Значение данного показателя </w:t>
      </w:r>
      <w:r w:rsidR="002C3365">
        <w:rPr>
          <w:rFonts w:ascii="Times New Roman CYR" w:hAnsi="Times New Roman CYR" w:cs="Times New Roman CYR"/>
          <w:sz w:val="28"/>
          <w:szCs w:val="28"/>
        </w:rPr>
        <w:t>в 2017 году   составил</w:t>
      </w:r>
      <w:r w:rsidR="001454F0">
        <w:rPr>
          <w:rFonts w:ascii="Times New Roman CYR" w:hAnsi="Times New Roman CYR" w:cs="Times New Roman CYR"/>
          <w:sz w:val="28"/>
          <w:szCs w:val="28"/>
        </w:rPr>
        <w:t>о 50 % и уменьшилось к уровню прошлого года на 12,2%. Данное  уменьшение за счет – смены организационно – правовой формы собственности предприятия ООО «</w:t>
      </w:r>
      <w:proofErr w:type="spellStart"/>
      <w:r w:rsidR="001454F0">
        <w:rPr>
          <w:rFonts w:ascii="Times New Roman CYR" w:hAnsi="Times New Roman CYR" w:cs="Times New Roman CYR"/>
          <w:sz w:val="28"/>
          <w:szCs w:val="28"/>
        </w:rPr>
        <w:t>Анашенский</w:t>
      </w:r>
      <w:proofErr w:type="spellEnd"/>
      <w:r w:rsidR="001454F0">
        <w:rPr>
          <w:rFonts w:ascii="Times New Roman CYR" w:hAnsi="Times New Roman CYR" w:cs="Times New Roman CYR"/>
          <w:sz w:val="28"/>
          <w:szCs w:val="28"/>
        </w:rPr>
        <w:t xml:space="preserve"> ТВК» на МУП «</w:t>
      </w:r>
      <w:proofErr w:type="spellStart"/>
      <w:r w:rsidR="001454F0">
        <w:rPr>
          <w:rFonts w:ascii="Times New Roman CYR" w:hAnsi="Times New Roman CYR" w:cs="Times New Roman CYR"/>
          <w:sz w:val="28"/>
          <w:szCs w:val="28"/>
        </w:rPr>
        <w:t>Анашщенский</w:t>
      </w:r>
      <w:proofErr w:type="spellEnd"/>
      <w:r w:rsidR="001454F0">
        <w:rPr>
          <w:rFonts w:ascii="Times New Roman CYR" w:hAnsi="Times New Roman CYR" w:cs="Times New Roman CYR"/>
          <w:sz w:val="28"/>
          <w:szCs w:val="28"/>
        </w:rPr>
        <w:t xml:space="preserve"> ТВК». </w:t>
      </w:r>
      <w:r w:rsidR="002C3365">
        <w:rPr>
          <w:rFonts w:ascii="Times New Roman CYR" w:hAnsi="Times New Roman CYR" w:cs="Times New Roman CYR"/>
          <w:sz w:val="28"/>
          <w:szCs w:val="28"/>
        </w:rPr>
        <w:t>В перспективе до 2020 года изменение показателя не планируется.</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Pr>
          <w:rFonts w:ascii="Times New Roman" w:hAnsi="Times New Roman" w:cs="Times New Roman"/>
          <w:b/>
          <w:bCs/>
          <w:color w:val="000000"/>
          <w:sz w:val="28"/>
          <w:szCs w:val="28"/>
        </w:rPr>
        <w:t xml:space="preserve">29. </w:t>
      </w:r>
      <w:r>
        <w:rPr>
          <w:rFonts w:ascii="Times New Roman CYR" w:hAnsi="Times New Roman CYR" w:cs="Times New Roman CYR"/>
          <w:b/>
          <w:bCs/>
          <w:color w:val="000000"/>
          <w:sz w:val="28"/>
          <w:szCs w:val="28"/>
        </w:rPr>
        <w:t>Доля многоквартирных домов, расположенных на земельных участках, в отношении которых осуществлен государственный кадастровый учет</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Доля многоквартирных домов, расположенных на земельных участках, в отношении которых </w:t>
      </w:r>
      <w:proofErr w:type="gramStart"/>
      <w:r>
        <w:rPr>
          <w:rFonts w:ascii="Times New Roman CYR" w:hAnsi="Times New Roman CYR" w:cs="Times New Roman CYR"/>
          <w:sz w:val="28"/>
          <w:szCs w:val="28"/>
        </w:rPr>
        <w:t>осуществлен государственный кадастровый учет в 2017 году составила</w:t>
      </w:r>
      <w:proofErr w:type="gramEnd"/>
      <w:r>
        <w:rPr>
          <w:rFonts w:ascii="Times New Roman CYR" w:hAnsi="Times New Roman CYR" w:cs="Times New Roman CYR"/>
          <w:sz w:val="28"/>
          <w:szCs w:val="28"/>
        </w:rPr>
        <w:t xml:space="preserve"> 66,77% и увеличилась к</w:t>
      </w:r>
      <w:r w:rsidR="001454F0">
        <w:rPr>
          <w:rFonts w:ascii="Times New Roman CYR" w:hAnsi="Times New Roman CYR" w:cs="Times New Roman CYR"/>
          <w:sz w:val="28"/>
          <w:szCs w:val="28"/>
        </w:rPr>
        <w:t xml:space="preserve"> </w:t>
      </w:r>
      <w:r>
        <w:rPr>
          <w:rFonts w:ascii="Times New Roman CYR" w:hAnsi="Times New Roman CYR" w:cs="Times New Roman CYR"/>
          <w:sz w:val="28"/>
          <w:szCs w:val="28"/>
        </w:rPr>
        <w:t>уровню прошлого года на 1,77%.   В перспективе до 2020 года планируется увеличение данного показателя до 69,3%.</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6753"/>
        <w:gridCol w:w="756"/>
        <w:gridCol w:w="702"/>
        <w:gridCol w:w="957"/>
      </w:tblGrid>
      <w:tr w:rsidR="002C3365">
        <w:tc>
          <w:tcPr>
            <w:tcW w:w="540"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/п</w:t>
            </w:r>
          </w:p>
        </w:tc>
        <w:tc>
          <w:tcPr>
            <w:tcW w:w="6753"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Показатель</w:t>
            </w:r>
          </w:p>
        </w:tc>
        <w:tc>
          <w:tcPr>
            <w:tcW w:w="756"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2015</w:t>
            </w:r>
          </w:p>
        </w:tc>
        <w:tc>
          <w:tcPr>
            <w:tcW w:w="702" w:type="dxa"/>
            <w:tcBorders>
              <w:top w:val="single" w:sz="4" w:space="0" w:color="auto"/>
              <w:left w:val="single" w:sz="4" w:space="0" w:color="auto"/>
              <w:bottom w:val="single" w:sz="4" w:space="0" w:color="auto"/>
              <w:right w:val="nil"/>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2016</w:t>
            </w:r>
          </w:p>
        </w:tc>
        <w:tc>
          <w:tcPr>
            <w:tcW w:w="957"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2017</w:t>
            </w:r>
          </w:p>
        </w:tc>
      </w:tr>
      <w:tr w:rsidR="002C3365">
        <w:tc>
          <w:tcPr>
            <w:tcW w:w="540"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p>
        </w:tc>
        <w:tc>
          <w:tcPr>
            <w:tcW w:w="6753"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Общее число многоквартирных домов по состоянию на конец отчетного периода (по данным статистического отчета 1-жилфонд), единиц, в том числе</w:t>
            </w:r>
          </w:p>
        </w:tc>
        <w:tc>
          <w:tcPr>
            <w:tcW w:w="756"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1940</w:t>
            </w:r>
          </w:p>
        </w:tc>
        <w:tc>
          <w:tcPr>
            <w:tcW w:w="702" w:type="dxa"/>
            <w:tcBorders>
              <w:top w:val="single" w:sz="4" w:space="0" w:color="auto"/>
              <w:left w:val="single" w:sz="4" w:space="0" w:color="auto"/>
              <w:bottom w:val="single" w:sz="4" w:space="0" w:color="auto"/>
              <w:right w:val="nil"/>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1941</w:t>
            </w:r>
          </w:p>
        </w:tc>
        <w:tc>
          <w:tcPr>
            <w:tcW w:w="957"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1941</w:t>
            </w:r>
          </w:p>
        </w:tc>
      </w:tr>
      <w:tr w:rsidR="002C3365">
        <w:tc>
          <w:tcPr>
            <w:tcW w:w="540"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p>
        </w:tc>
        <w:tc>
          <w:tcPr>
            <w:tcW w:w="6753"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дома блокированной застройки</w:t>
            </w:r>
          </w:p>
        </w:tc>
        <w:tc>
          <w:tcPr>
            <w:tcW w:w="756"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1848</w:t>
            </w:r>
          </w:p>
        </w:tc>
        <w:tc>
          <w:tcPr>
            <w:tcW w:w="702" w:type="dxa"/>
            <w:tcBorders>
              <w:top w:val="single" w:sz="4" w:space="0" w:color="auto"/>
              <w:left w:val="single" w:sz="4" w:space="0" w:color="auto"/>
              <w:bottom w:val="single" w:sz="4" w:space="0" w:color="auto"/>
              <w:right w:val="nil"/>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1848</w:t>
            </w:r>
          </w:p>
        </w:tc>
        <w:tc>
          <w:tcPr>
            <w:tcW w:w="957"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1848</w:t>
            </w:r>
          </w:p>
        </w:tc>
      </w:tr>
      <w:tr w:rsidR="002C3365">
        <w:tc>
          <w:tcPr>
            <w:tcW w:w="540"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p>
        </w:tc>
        <w:tc>
          <w:tcPr>
            <w:tcW w:w="6753"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многоквартирные дома, имеющие помещения общего </w:t>
            </w:r>
            <w:r>
              <w:rPr>
                <w:rFonts w:ascii="Times New Roman CYR" w:hAnsi="Times New Roman CYR" w:cs="Times New Roman CYR"/>
                <w:sz w:val="24"/>
                <w:szCs w:val="24"/>
              </w:rPr>
              <w:br/>
              <w:t xml:space="preserve">    пользования</w:t>
            </w:r>
          </w:p>
        </w:tc>
        <w:tc>
          <w:tcPr>
            <w:tcW w:w="756"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92</w:t>
            </w:r>
          </w:p>
        </w:tc>
        <w:tc>
          <w:tcPr>
            <w:tcW w:w="702" w:type="dxa"/>
            <w:tcBorders>
              <w:top w:val="single" w:sz="4" w:space="0" w:color="auto"/>
              <w:left w:val="single" w:sz="4" w:space="0" w:color="auto"/>
              <w:bottom w:val="single" w:sz="4" w:space="0" w:color="auto"/>
              <w:right w:val="nil"/>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93</w:t>
            </w:r>
          </w:p>
        </w:tc>
        <w:tc>
          <w:tcPr>
            <w:tcW w:w="957"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93</w:t>
            </w:r>
          </w:p>
        </w:tc>
      </w:tr>
      <w:tr w:rsidR="002C3365">
        <w:tc>
          <w:tcPr>
            <w:tcW w:w="540"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p>
        </w:tc>
        <w:tc>
          <w:tcPr>
            <w:tcW w:w="6753"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Число многоквартирных домов, расположенных на земельных участках, в отношении которых осуществлен государственный кадастровый учет (единиц)</w:t>
            </w:r>
          </w:p>
        </w:tc>
        <w:tc>
          <w:tcPr>
            <w:tcW w:w="756"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1213</w:t>
            </w:r>
          </w:p>
        </w:tc>
        <w:tc>
          <w:tcPr>
            <w:tcW w:w="702" w:type="dxa"/>
            <w:tcBorders>
              <w:top w:val="single" w:sz="4" w:space="0" w:color="auto"/>
              <w:left w:val="single" w:sz="4" w:space="0" w:color="auto"/>
              <w:bottom w:val="single" w:sz="4" w:space="0" w:color="auto"/>
              <w:right w:val="nil"/>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1261</w:t>
            </w:r>
          </w:p>
        </w:tc>
        <w:tc>
          <w:tcPr>
            <w:tcW w:w="957"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1296</w:t>
            </w:r>
          </w:p>
        </w:tc>
      </w:tr>
      <w:tr w:rsidR="002C3365">
        <w:tc>
          <w:tcPr>
            <w:tcW w:w="540"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p>
        </w:tc>
        <w:tc>
          <w:tcPr>
            <w:tcW w:w="6753"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дома блокированной застройки</w:t>
            </w:r>
          </w:p>
        </w:tc>
        <w:tc>
          <w:tcPr>
            <w:tcW w:w="756"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1133</w:t>
            </w:r>
          </w:p>
        </w:tc>
        <w:tc>
          <w:tcPr>
            <w:tcW w:w="702" w:type="dxa"/>
            <w:tcBorders>
              <w:top w:val="single" w:sz="4" w:space="0" w:color="auto"/>
              <w:left w:val="single" w:sz="4" w:space="0" w:color="auto"/>
              <w:bottom w:val="single" w:sz="4" w:space="0" w:color="auto"/>
              <w:right w:val="nil"/>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1180</w:t>
            </w:r>
          </w:p>
        </w:tc>
        <w:tc>
          <w:tcPr>
            <w:tcW w:w="957"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1215</w:t>
            </w:r>
          </w:p>
        </w:tc>
      </w:tr>
      <w:tr w:rsidR="002C3365">
        <w:tc>
          <w:tcPr>
            <w:tcW w:w="540"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p>
        </w:tc>
        <w:tc>
          <w:tcPr>
            <w:tcW w:w="6753"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многоквартирные дома, имеющие помещения общего </w:t>
            </w:r>
            <w:r>
              <w:rPr>
                <w:rFonts w:ascii="Times New Roman CYR" w:hAnsi="Times New Roman CYR" w:cs="Times New Roman CYR"/>
                <w:sz w:val="24"/>
                <w:szCs w:val="24"/>
              </w:rPr>
              <w:br/>
              <w:t xml:space="preserve">    пользования</w:t>
            </w:r>
          </w:p>
        </w:tc>
        <w:tc>
          <w:tcPr>
            <w:tcW w:w="756"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80</w:t>
            </w:r>
          </w:p>
        </w:tc>
        <w:tc>
          <w:tcPr>
            <w:tcW w:w="702" w:type="dxa"/>
            <w:tcBorders>
              <w:top w:val="single" w:sz="4" w:space="0" w:color="auto"/>
              <w:left w:val="single" w:sz="4" w:space="0" w:color="auto"/>
              <w:bottom w:val="single" w:sz="4" w:space="0" w:color="auto"/>
              <w:right w:val="nil"/>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81</w:t>
            </w:r>
          </w:p>
        </w:tc>
        <w:tc>
          <w:tcPr>
            <w:tcW w:w="957"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81</w:t>
            </w:r>
          </w:p>
        </w:tc>
      </w:tr>
      <w:tr w:rsidR="002C3365">
        <w:tc>
          <w:tcPr>
            <w:tcW w:w="540"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p>
        </w:tc>
        <w:tc>
          <w:tcPr>
            <w:tcW w:w="6753"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Доля многоквартирных домов, расположенных на земельных участках, в отношении которых осуществлен государственный кадастровый учет, %</w:t>
            </w:r>
          </w:p>
        </w:tc>
        <w:tc>
          <w:tcPr>
            <w:tcW w:w="756"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62,55</w:t>
            </w:r>
          </w:p>
        </w:tc>
        <w:tc>
          <w:tcPr>
            <w:tcW w:w="702" w:type="dxa"/>
            <w:tcBorders>
              <w:top w:val="single" w:sz="4" w:space="0" w:color="auto"/>
              <w:left w:val="single" w:sz="4" w:space="0" w:color="auto"/>
              <w:bottom w:val="single" w:sz="4" w:space="0" w:color="auto"/>
              <w:right w:val="nil"/>
            </w:tcBorders>
            <w:vAlign w:val="center"/>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65</w:t>
            </w:r>
          </w:p>
        </w:tc>
        <w:tc>
          <w:tcPr>
            <w:tcW w:w="957"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66,77</w:t>
            </w:r>
          </w:p>
        </w:tc>
      </w:tr>
    </w:tbl>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30. </w:t>
      </w:r>
      <w:proofErr w:type="gramStart"/>
      <w:r>
        <w:rPr>
          <w:rFonts w:ascii="Times New Roman CYR" w:hAnsi="Times New Roman CYR" w:cs="Times New Roman CYR"/>
          <w:b/>
          <w:bCs/>
          <w:color w:val="000000"/>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01.01.2017 года численность населения, состоящего на учете в качестве нуждающегося в жилых помещениях, составила 220 человек. </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в 2017 году составила 3,18 %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7 семьям предоставлено жильё) и увеличился к уровню прошлого года на 0,58 % . Было  выделено жилье по договорам социального найма: </w:t>
      </w:r>
      <w:proofErr w:type="spellStart"/>
      <w:r>
        <w:rPr>
          <w:rFonts w:ascii="Times New Roman CYR" w:hAnsi="Times New Roman CYR" w:cs="Times New Roman CYR"/>
          <w:sz w:val="28"/>
          <w:szCs w:val="28"/>
        </w:rPr>
        <w:t>Чулымский</w:t>
      </w:r>
      <w:proofErr w:type="spellEnd"/>
      <w:r>
        <w:rPr>
          <w:rFonts w:ascii="Times New Roman CYR" w:hAnsi="Times New Roman CYR" w:cs="Times New Roman CYR"/>
          <w:sz w:val="28"/>
          <w:szCs w:val="28"/>
        </w:rPr>
        <w:t xml:space="preserve"> сельсовет – 4 семьи, </w:t>
      </w:r>
      <w:proofErr w:type="spellStart"/>
      <w:r>
        <w:rPr>
          <w:rFonts w:ascii="Times New Roman CYR" w:hAnsi="Times New Roman CYR" w:cs="Times New Roman CYR"/>
          <w:sz w:val="28"/>
          <w:szCs w:val="28"/>
        </w:rPr>
        <w:t>Новоселовский</w:t>
      </w:r>
      <w:proofErr w:type="spellEnd"/>
      <w:r>
        <w:rPr>
          <w:rFonts w:ascii="Times New Roman CYR" w:hAnsi="Times New Roman CYR" w:cs="Times New Roman CYR"/>
          <w:sz w:val="28"/>
          <w:szCs w:val="28"/>
        </w:rPr>
        <w:t xml:space="preserve"> сельсовет – 1 семья, </w:t>
      </w:r>
      <w:proofErr w:type="spellStart"/>
      <w:r>
        <w:rPr>
          <w:rFonts w:ascii="Times New Roman CYR" w:hAnsi="Times New Roman CYR" w:cs="Times New Roman CYR"/>
          <w:sz w:val="28"/>
          <w:szCs w:val="28"/>
        </w:rPr>
        <w:t>Анашенский</w:t>
      </w:r>
      <w:proofErr w:type="spellEnd"/>
      <w:r>
        <w:rPr>
          <w:rFonts w:ascii="Times New Roman CYR" w:hAnsi="Times New Roman CYR" w:cs="Times New Roman CYR"/>
          <w:sz w:val="28"/>
          <w:szCs w:val="28"/>
        </w:rPr>
        <w:t xml:space="preserve"> сельсовет - 2 семьи. В 2018 году  данный показатель останется на прежнем уровне. В 2019г. произойдет увеличение на 2,8%, а в 2020 произойдет увеличение показателя к уровню 2017 года на 3,8%.</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
        <w:gridCol w:w="284"/>
        <w:gridCol w:w="4960"/>
        <w:gridCol w:w="1276"/>
        <w:gridCol w:w="1134"/>
        <w:gridCol w:w="709"/>
        <w:gridCol w:w="709"/>
        <w:gridCol w:w="710"/>
      </w:tblGrid>
      <w:tr w:rsidR="002C3365">
        <w:trPr>
          <w:jc w:val="center"/>
        </w:trPr>
        <w:tc>
          <w:tcPr>
            <w:tcW w:w="314" w:type="dxa"/>
            <w:gridSpan w:val="2"/>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sz w:val="24"/>
                <w:szCs w:val="24"/>
              </w:rPr>
            </w:pPr>
          </w:p>
        </w:tc>
        <w:tc>
          <w:tcPr>
            <w:tcW w:w="4960"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предыдущий период</w:t>
            </w:r>
          </w:p>
        </w:tc>
        <w:tc>
          <w:tcPr>
            <w:tcW w:w="1134"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отчетный период</w:t>
            </w:r>
          </w:p>
        </w:tc>
        <w:tc>
          <w:tcPr>
            <w:tcW w:w="2128" w:type="dxa"/>
            <w:gridSpan w:val="3"/>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прогноз</w:t>
            </w:r>
          </w:p>
        </w:tc>
      </w:tr>
      <w:tr w:rsidR="002C3365">
        <w:trPr>
          <w:gridBefore w:val="1"/>
          <w:wBefore w:w="30" w:type="dxa"/>
          <w:jc w:val="center"/>
        </w:trPr>
        <w:tc>
          <w:tcPr>
            <w:tcW w:w="284"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sz w:val="24"/>
                <w:szCs w:val="24"/>
              </w:rPr>
            </w:pPr>
          </w:p>
        </w:tc>
        <w:tc>
          <w:tcPr>
            <w:tcW w:w="4960"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2016</w:t>
            </w:r>
          </w:p>
        </w:tc>
        <w:tc>
          <w:tcPr>
            <w:tcW w:w="1134"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2017</w:t>
            </w:r>
          </w:p>
        </w:tc>
        <w:tc>
          <w:tcPr>
            <w:tcW w:w="709"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2018</w:t>
            </w:r>
          </w:p>
        </w:tc>
        <w:tc>
          <w:tcPr>
            <w:tcW w:w="709"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2019</w:t>
            </w:r>
          </w:p>
        </w:tc>
        <w:tc>
          <w:tcPr>
            <w:tcW w:w="710"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2020</w:t>
            </w:r>
          </w:p>
        </w:tc>
      </w:tr>
      <w:tr w:rsidR="002C3365">
        <w:trPr>
          <w:gridBefore w:val="1"/>
          <w:wBefore w:w="30" w:type="dxa"/>
          <w:trHeight w:val="1515"/>
          <w:jc w:val="center"/>
        </w:trPr>
        <w:tc>
          <w:tcPr>
            <w:tcW w:w="284"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lastRenderedPageBreak/>
              <w:t>1</w:t>
            </w:r>
          </w:p>
        </w:tc>
        <w:tc>
          <w:tcPr>
            <w:tcW w:w="4960"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rPr>
            </w:pPr>
            <w:proofErr w:type="gramStart"/>
            <w:r>
              <w:rPr>
                <w:rFonts w:ascii="Times New Roman CYR" w:hAnsi="Times New Roman CYR" w:cs="Times New Roman CYR"/>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jc w:val="both"/>
              <w:rPr>
                <w:rFonts w:ascii="Times New Roman CYR" w:hAnsi="Times New Roman CYR" w:cs="Times New Roman CYR"/>
                <w:sz w:val="20"/>
                <w:szCs w:val="20"/>
              </w:rPr>
            </w:pPr>
            <w:r>
              <w:rPr>
                <w:rFonts w:ascii="Times New Roman CYR" w:hAnsi="Times New Roman CYR" w:cs="Times New Roman CYR"/>
                <w:sz w:val="20"/>
                <w:szCs w:val="20"/>
              </w:rPr>
              <w:t>2,60</w:t>
            </w:r>
          </w:p>
        </w:tc>
        <w:tc>
          <w:tcPr>
            <w:tcW w:w="1134"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jc w:val="both"/>
              <w:rPr>
                <w:rFonts w:ascii="Times New Roman CYR" w:hAnsi="Times New Roman CYR" w:cs="Times New Roman CYR"/>
                <w:sz w:val="20"/>
                <w:szCs w:val="20"/>
              </w:rPr>
            </w:pPr>
            <w:r>
              <w:rPr>
                <w:rFonts w:ascii="Times New Roman CYR" w:hAnsi="Times New Roman CYR" w:cs="Times New Roman CYR"/>
                <w:sz w:val="20"/>
                <w:szCs w:val="20"/>
              </w:rPr>
              <w:t>3,18</w:t>
            </w:r>
          </w:p>
        </w:tc>
        <w:tc>
          <w:tcPr>
            <w:tcW w:w="709"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jc w:val="both"/>
              <w:rPr>
                <w:rFonts w:ascii="Times New Roman CYR" w:hAnsi="Times New Roman CYR" w:cs="Times New Roman CYR"/>
                <w:sz w:val="20"/>
                <w:szCs w:val="20"/>
              </w:rPr>
            </w:pPr>
            <w:r>
              <w:rPr>
                <w:rFonts w:ascii="Times New Roman CYR" w:hAnsi="Times New Roman CYR" w:cs="Times New Roman CYR"/>
                <w:sz w:val="20"/>
                <w:szCs w:val="20"/>
              </w:rPr>
              <w:t>3,18</w:t>
            </w:r>
          </w:p>
        </w:tc>
        <w:tc>
          <w:tcPr>
            <w:tcW w:w="709" w:type="dxa"/>
            <w:tcBorders>
              <w:top w:val="single" w:sz="4" w:space="0" w:color="auto"/>
              <w:left w:val="single" w:sz="4" w:space="0" w:color="auto"/>
              <w:bottom w:val="single" w:sz="4" w:space="0" w:color="auto"/>
              <w:right w:val="single" w:sz="4" w:space="0" w:color="auto"/>
            </w:tcBorders>
            <w:vAlign w:val="center"/>
          </w:tcPr>
          <w:p w:rsidR="002C3365" w:rsidRDefault="002C3365" w:rsidP="001454F0">
            <w:pPr>
              <w:autoSpaceDE w:val="0"/>
              <w:autoSpaceDN w:val="0"/>
              <w:adjustRightInd w:val="0"/>
              <w:spacing w:after="0"/>
              <w:jc w:val="both"/>
              <w:rPr>
                <w:rFonts w:ascii="Times New Roman CYR" w:hAnsi="Times New Roman CYR" w:cs="Times New Roman CYR"/>
                <w:sz w:val="20"/>
                <w:szCs w:val="20"/>
              </w:rPr>
            </w:pPr>
            <w:r>
              <w:rPr>
                <w:rFonts w:ascii="Times New Roman CYR" w:hAnsi="Times New Roman CYR" w:cs="Times New Roman CYR"/>
                <w:sz w:val="20"/>
                <w:szCs w:val="20"/>
              </w:rPr>
              <w:t>3,27</w:t>
            </w:r>
          </w:p>
        </w:tc>
        <w:tc>
          <w:tcPr>
            <w:tcW w:w="710" w:type="dxa"/>
            <w:tcBorders>
              <w:top w:val="single" w:sz="4" w:space="0" w:color="auto"/>
              <w:left w:val="single" w:sz="4" w:space="0" w:color="auto"/>
              <w:bottom w:val="single" w:sz="4" w:space="0" w:color="auto"/>
            </w:tcBorders>
            <w:vAlign w:val="center"/>
          </w:tcPr>
          <w:p w:rsidR="002C3365" w:rsidRDefault="002C3365" w:rsidP="001454F0">
            <w:pPr>
              <w:autoSpaceDE w:val="0"/>
              <w:autoSpaceDN w:val="0"/>
              <w:adjustRightInd w:val="0"/>
              <w:spacing w:after="0"/>
              <w:jc w:val="both"/>
              <w:rPr>
                <w:rFonts w:ascii="Times New Roman CYR" w:hAnsi="Times New Roman CYR" w:cs="Times New Roman CYR"/>
                <w:sz w:val="20"/>
                <w:szCs w:val="20"/>
              </w:rPr>
            </w:pPr>
            <w:r>
              <w:rPr>
                <w:rFonts w:ascii="Times New Roman CYR" w:hAnsi="Times New Roman CYR" w:cs="Times New Roman CYR"/>
                <w:sz w:val="20"/>
                <w:szCs w:val="20"/>
              </w:rPr>
              <w:t>3,30</w:t>
            </w:r>
          </w:p>
        </w:tc>
      </w:tr>
      <w:tr w:rsidR="002C3365">
        <w:trPr>
          <w:gridBefore w:val="1"/>
          <w:wBefore w:w="30" w:type="dxa"/>
          <w:jc w:val="center"/>
        </w:trPr>
        <w:tc>
          <w:tcPr>
            <w:tcW w:w="284"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2</w:t>
            </w:r>
          </w:p>
        </w:tc>
        <w:tc>
          <w:tcPr>
            <w:tcW w:w="4960"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 xml:space="preserve">численность населения (семей), получившего жилые помещения и улучшившего жилищные условия </w:t>
            </w:r>
            <w:r>
              <w:rPr>
                <w:rFonts w:ascii="Times New Roman CYR" w:hAnsi="Times New Roman CYR" w:cs="Times New Roman CYR"/>
                <w:b/>
                <w:bCs/>
              </w:rPr>
              <w:t>по договору социального найма</w:t>
            </w:r>
            <w:r>
              <w:rPr>
                <w:rFonts w:ascii="Times New Roman CYR" w:hAnsi="Times New Roman CYR" w:cs="Times New Roman CYR"/>
              </w:rPr>
              <w:t xml:space="preserve"> в отчетном году</w:t>
            </w:r>
            <w:r>
              <w:rPr>
                <w:rFonts w:ascii="Times New Roman CYR" w:hAnsi="Times New Roman CYR" w:cs="Times New Roman CYR"/>
                <w:b/>
                <w:bCs/>
              </w:rPr>
              <w:t xml:space="preserve"> </w:t>
            </w:r>
          </w:p>
        </w:tc>
        <w:tc>
          <w:tcPr>
            <w:tcW w:w="1276"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7</w:t>
            </w:r>
          </w:p>
        </w:tc>
        <w:tc>
          <w:tcPr>
            <w:tcW w:w="710"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7</w:t>
            </w:r>
          </w:p>
        </w:tc>
      </w:tr>
      <w:tr w:rsidR="002C3365">
        <w:trPr>
          <w:gridBefore w:val="1"/>
          <w:wBefore w:w="30" w:type="dxa"/>
          <w:jc w:val="center"/>
        </w:trPr>
        <w:tc>
          <w:tcPr>
            <w:tcW w:w="284" w:type="dxa"/>
            <w:tcBorders>
              <w:top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3</w:t>
            </w:r>
          </w:p>
        </w:tc>
        <w:tc>
          <w:tcPr>
            <w:tcW w:w="4960"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rPr>
            </w:pPr>
            <w:r>
              <w:rPr>
                <w:rFonts w:ascii="Times New Roman CYR" w:hAnsi="Times New Roman CYR" w:cs="Times New Roman CYR"/>
              </w:rPr>
              <w:t xml:space="preserve">численность населения (семей), состоящего на учете в качестве нуждающегося в жилых помещениях </w:t>
            </w:r>
            <w:r>
              <w:rPr>
                <w:rFonts w:ascii="Times New Roman CYR" w:hAnsi="Times New Roman CYR" w:cs="Times New Roman CYR"/>
                <w:b/>
                <w:bCs/>
              </w:rPr>
              <w:t>по договорам социального найма</w:t>
            </w:r>
            <w:r>
              <w:rPr>
                <w:rFonts w:ascii="Times New Roman CYR" w:hAnsi="Times New Roman CYR" w:cs="Times New Roman CYR"/>
              </w:rPr>
              <w:t xml:space="preserve"> </w:t>
            </w:r>
            <w:r>
              <w:rPr>
                <w:rFonts w:ascii="Times New Roman CYR" w:hAnsi="Times New Roman CYR" w:cs="Times New Roman CYR"/>
                <w:b/>
                <w:bCs/>
              </w:rPr>
              <w:t>на конец прошлого года</w:t>
            </w:r>
            <w:r>
              <w:rPr>
                <w:rFonts w:ascii="Times New Roman CYR" w:hAnsi="Times New Roman CYR" w:cs="Times New Roman CYR"/>
              </w:rPr>
              <w:t xml:space="preserve"> *</w:t>
            </w:r>
          </w:p>
        </w:tc>
        <w:tc>
          <w:tcPr>
            <w:tcW w:w="1276"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231</w:t>
            </w:r>
          </w:p>
        </w:tc>
        <w:tc>
          <w:tcPr>
            <w:tcW w:w="1134"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220</w:t>
            </w:r>
          </w:p>
        </w:tc>
        <w:tc>
          <w:tcPr>
            <w:tcW w:w="709"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220</w:t>
            </w:r>
          </w:p>
        </w:tc>
        <w:tc>
          <w:tcPr>
            <w:tcW w:w="709" w:type="dxa"/>
            <w:tcBorders>
              <w:top w:val="single" w:sz="4" w:space="0" w:color="auto"/>
              <w:left w:val="single" w:sz="4" w:space="0" w:color="auto"/>
              <w:bottom w:val="single" w:sz="4" w:space="0" w:color="auto"/>
              <w:right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214</w:t>
            </w:r>
          </w:p>
        </w:tc>
        <w:tc>
          <w:tcPr>
            <w:tcW w:w="710" w:type="dxa"/>
            <w:tcBorders>
              <w:top w:val="single" w:sz="4" w:space="0" w:color="auto"/>
              <w:left w:val="single" w:sz="4" w:space="0" w:color="auto"/>
              <w:bottom w:val="single" w:sz="4" w:space="0" w:color="auto"/>
            </w:tcBorders>
          </w:tcPr>
          <w:p w:rsidR="002C3365" w:rsidRDefault="002C3365" w:rsidP="001454F0">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212</w:t>
            </w:r>
          </w:p>
        </w:tc>
      </w:tr>
    </w:tbl>
    <w:p w:rsidR="002C3365" w:rsidRDefault="002C3365" w:rsidP="001454F0">
      <w:pPr>
        <w:autoSpaceDE w:val="0"/>
        <w:autoSpaceDN w:val="0"/>
        <w:adjustRightInd w:val="0"/>
        <w:spacing w:after="0" w:line="240" w:lineRule="auto"/>
        <w:ind w:firstLine="720"/>
        <w:jc w:val="both"/>
        <w:rPr>
          <w:rFonts w:ascii="Calibri" w:hAnsi="Calibri" w:cs="Calibri"/>
          <w:sz w:val="28"/>
          <w:szCs w:val="28"/>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VIII. </w:t>
      </w:r>
      <w:r>
        <w:rPr>
          <w:rFonts w:ascii="Times New Roman CYR" w:hAnsi="Times New Roman CYR" w:cs="Times New Roman CYR"/>
          <w:b/>
          <w:bCs/>
          <w:color w:val="000000"/>
          <w:sz w:val="28"/>
          <w:szCs w:val="28"/>
        </w:rPr>
        <w:t>Организация муниципального управления</w:t>
      </w: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31. </w:t>
      </w:r>
      <w:r>
        <w:rPr>
          <w:rFonts w:ascii="Times New Roman CYR" w:hAnsi="Times New Roman CYR" w:cs="Times New Roman CYR"/>
          <w:b/>
          <w:bCs/>
          <w:color w:val="000000"/>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Доля налоговых и неналоговых доходов бюджета Новоселовского района в общем объеме доходов без учета субвенций в 2017 году составила 15,95 %, к уровню 2016 года снизилась на 4,75% за счет поступления сельскохозяйственного налога в результате проверки сельскохозяйственного предприятия в 2016 году.</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2018 году и на перспективу до 2020 года планируется  незначительное увеличение данного показателя за счёт уменьшения безвозмездных поступлений.</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32. </w:t>
      </w:r>
      <w:r>
        <w:rPr>
          <w:rFonts w:ascii="Times New Roman CYR" w:hAnsi="Times New Roman CYR" w:cs="Times New Roman CYR"/>
          <w:b/>
          <w:bCs/>
          <w:color w:val="000000"/>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2C3365" w:rsidRDefault="002C3365" w:rsidP="001454F0">
      <w:pPr>
        <w:autoSpaceDE w:val="0"/>
        <w:autoSpaceDN w:val="0"/>
        <w:adjustRightInd w:val="0"/>
        <w:spacing w:after="0" w:line="240" w:lineRule="auto"/>
        <w:jc w:val="both"/>
        <w:rPr>
          <w:rFonts w:ascii="Arial" w:hAnsi="Arial" w:cs="Arial"/>
          <w:sz w:val="16"/>
          <w:szCs w:val="16"/>
        </w:rPr>
      </w:pPr>
      <w:r>
        <w:rPr>
          <w:rFonts w:ascii="Times New Roman CYR" w:hAnsi="Times New Roman CYR" w:cs="Times New Roman CYR"/>
          <w:sz w:val="28"/>
          <w:szCs w:val="28"/>
        </w:rPr>
        <w:tab/>
        <w:t xml:space="preserve">На территории района на 01.01.2018 года   организаций муниципальной формы собственности, находящихся в стадии банкротства не имеется. МУП "Силуэт" находится в стадии ликвидации. Основных фондов муниципальной формы собственности у этого предприятие не имеется. </w:t>
      </w: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1454F0" w:rsidRDefault="001454F0" w:rsidP="001454F0">
      <w:pPr>
        <w:autoSpaceDE w:val="0"/>
        <w:autoSpaceDN w:val="0"/>
        <w:adjustRightInd w:val="0"/>
        <w:spacing w:after="0" w:line="240" w:lineRule="auto"/>
        <w:jc w:val="both"/>
        <w:rPr>
          <w:rFonts w:ascii="Arial" w:hAnsi="Arial" w:cs="Arial"/>
          <w:sz w:val="20"/>
          <w:szCs w:val="20"/>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33. </w:t>
      </w:r>
      <w:r>
        <w:rPr>
          <w:rFonts w:ascii="Times New Roman CYR" w:hAnsi="Times New Roman CYR" w:cs="Times New Roman CYR"/>
          <w:b/>
          <w:bCs/>
          <w:color w:val="000000"/>
          <w:sz w:val="28"/>
          <w:szCs w:val="28"/>
        </w:rPr>
        <w:t>Объем не завершенного в установленные сроки строительства, осуществляемого за счет средств бюджета городского округа (муниципального района)</w:t>
      </w:r>
    </w:p>
    <w:p w:rsidR="002C3365" w:rsidRDefault="002C3365" w:rsidP="001454F0">
      <w:pPr>
        <w:autoSpaceDE w:val="0"/>
        <w:autoSpaceDN w:val="0"/>
        <w:adjustRightInd w:val="0"/>
        <w:spacing w:after="0" w:line="240" w:lineRule="auto"/>
        <w:jc w:val="both"/>
        <w:rPr>
          <w:rFonts w:ascii="Arial" w:hAnsi="Arial" w:cs="Arial"/>
          <w:sz w:val="16"/>
          <w:szCs w:val="16"/>
        </w:rPr>
      </w:pPr>
      <w:r>
        <w:rPr>
          <w:rFonts w:ascii="Times New Roman CYR" w:hAnsi="Times New Roman CYR" w:cs="Times New Roman CYR"/>
          <w:sz w:val="28"/>
          <w:szCs w:val="28"/>
        </w:rPr>
        <w:lastRenderedPageBreak/>
        <w:tab/>
        <w:t xml:space="preserve">На территории Новоселовского района в 2017 году объектов незавершенного строительства за счет средств района не было и в перспективе до 2020 не </w:t>
      </w:r>
      <w:r w:rsidR="001454F0">
        <w:rPr>
          <w:rFonts w:ascii="Times New Roman CYR" w:hAnsi="Times New Roman CYR" w:cs="Times New Roman CYR"/>
          <w:sz w:val="28"/>
          <w:szCs w:val="28"/>
        </w:rPr>
        <w:t>планируется</w:t>
      </w:r>
      <w:r>
        <w:rPr>
          <w:rFonts w:ascii="Times New Roman CYR" w:hAnsi="Times New Roman CYR" w:cs="Times New Roman CYR"/>
          <w:sz w:val="28"/>
          <w:szCs w:val="28"/>
        </w:rPr>
        <w:t>.</w:t>
      </w: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34. </w:t>
      </w:r>
      <w:r>
        <w:rPr>
          <w:rFonts w:ascii="Times New Roman CYR" w:hAnsi="Times New Roman CYR" w:cs="Times New Roman CYR"/>
          <w:b/>
          <w:bCs/>
          <w:color w:val="000000"/>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просроченной кредиторской задолженности по оплате труда (включая начисления на оплату труда) муниципальных бюджетных учреждений в общем объеме расходов муниципального образования на оплату труда (включая начисления на оплату труда) составляет 0%,так как кредиторской задолженности по оплате труда не имеется. </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35. </w:t>
      </w:r>
      <w:r>
        <w:rPr>
          <w:rFonts w:ascii="Times New Roman CYR" w:hAnsi="Times New Roman CYR" w:cs="Times New Roman CYR"/>
          <w:b/>
          <w:bCs/>
          <w:color w:val="000000"/>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2C3365" w:rsidRDefault="002C3365" w:rsidP="001454F0">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2017 году увеличились на 233,70 рублей и составили 3916 рублей. В 2018 - 2020 годах значение данного показателя планируется с незначительным увеличением за счёт снижения численности населения и планируемого незначительного увеличения расходов бюджета муниципального образования на содержание работников органов местного самоуправления. </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36. </w:t>
      </w:r>
      <w:r>
        <w:rPr>
          <w:rFonts w:ascii="Times New Roman CYR" w:hAnsi="Times New Roman CYR" w:cs="Times New Roman CYR"/>
          <w:b/>
          <w:bCs/>
          <w:color w:val="000000"/>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2C3365" w:rsidRDefault="002C3365" w:rsidP="001454F0">
      <w:pPr>
        <w:autoSpaceDE w:val="0"/>
        <w:autoSpaceDN w:val="0"/>
        <w:adjustRightInd w:val="0"/>
        <w:spacing w:after="0" w:line="240" w:lineRule="auto"/>
        <w:jc w:val="both"/>
        <w:rPr>
          <w:rFonts w:ascii="Arial" w:hAnsi="Arial" w:cs="Arial"/>
          <w:sz w:val="16"/>
          <w:szCs w:val="16"/>
        </w:rPr>
      </w:pPr>
      <w:r>
        <w:rPr>
          <w:rFonts w:ascii="Times New Roman CYR" w:hAnsi="Times New Roman CYR" w:cs="Times New Roman CYR"/>
          <w:sz w:val="28"/>
          <w:szCs w:val="28"/>
        </w:rPr>
        <w:tab/>
        <w:t>21.12.2012 года Решением Новоселовского районного Совета депутатов была  утверждена схема территориального планирования Новоселовского  района</w:t>
      </w: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37. </w:t>
      </w:r>
      <w:r>
        <w:rPr>
          <w:rFonts w:ascii="Times New Roman CYR" w:hAnsi="Times New Roman CYR" w:cs="Times New Roman CYR"/>
          <w:b/>
          <w:bCs/>
          <w:color w:val="000000"/>
          <w:sz w:val="28"/>
          <w:szCs w:val="28"/>
        </w:rPr>
        <w:t>Удовлетворенность населения деятельностью местного самоуправления городского округа (муниципального района)</w:t>
      </w:r>
    </w:p>
    <w:p w:rsidR="002C3365" w:rsidRDefault="002C3365" w:rsidP="001454F0">
      <w:pPr>
        <w:autoSpaceDE w:val="0"/>
        <w:autoSpaceDN w:val="0"/>
        <w:adjustRightInd w:val="0"/>
        <w:spacing w:after="0" w:line="240" w:lineRule="auto"/>
        <w:jc w:val="both"/>
        <w:rPr>
          <w:rFonts w:ascii="Arial" w:hAnsi="Arial" w:cs="Arial"/>
          <w:sz w:val="16"/>
          <w:szCs w:val="16"/>
        </w:rPr>
      </w:pPr>
      <w:r>
        <w:rPr>
          <w:rFonts w:ascii="Times New Roman CYR" w:hAnsi="Times New Roman CYR" w:cs="Times New Roman CYR"/>
          <w:sz w:val="28"/>
          <w:szCs w:val="28"/>
        </w:rPr>
        <w:t>Удовлетворенность населения деятельностью органов местного самоуправления в 2017 году составила  67,4 %, что ниже показателя прошлого года на 8,7%.</w:t>
      </w: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1454F0" w:rsidRDefault="001454F0" w:rsidP="001454F0">
      <w:pPr>
        <w:autoSpaceDE w:val="0"/>
        <w:autoSpaceDN w:val="0"/>
        <w:adjustRightInd w:val="0"/>
        <w:spacing w:after="0" w:line="240" w:lineRule="auto"/>
        <w:jc w:val="both"/>
        <w:rPr>
          <w:rFonts w:ascii="Arial" w:hAnsi="Arial" w:cs="Arial"/>
          <w:sz w:val="20"/>
          <w:szCs w:val="20"/>
        </w:rPr>
      </w:pPr>
    </w:p>
    <w:p w:rsidR="001454F0" w:rsidRDefault="001454F0" w:rsidP="001454F0">
      <w:pPr>
        <w:autoSpaceDE w:val="0"/>
        <w:autoSpaceDN w:val="0"/>
        <w:adjustRightInd w:val="0"/>
        <w:spacing w:after="0" w:line="240" w:lineRule="auto"/>
        <w:jc w:val="both"/>
        <w:rPr>
          <w:rFonts w:ascii="Arial" w:hAnsi="Arial" w:cs="Arial"/>
          <w:sz w:val="20"/>
          <w:szCs w:val="20"/>
        </w:rPr>
      </w:pPr>
    </w:p>
    <w:p w:rsidR="001454F0" w:rsidRDefault="001454F0" w:rsidP="001454F0">
      <w:pPr>
        <w:autoSpaceDE w:val="0"/>
        <w:autoSpaceDN w:val="0"/>
        <w:adjustRightInd w:val="0"/>
        <w:spacing w:after="0" w:line="240" w:lineRule="auto"/>
        <w:jc w:val="both"/>
        <w:rPr>
          <w:rFonts w:ascii="Arial" w:hAnsi="Arial" w:cs="Arial"/>
          <w:sz w:val="20"/>
          <w:szCs w:val="20"/>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38. </w:t>
      </w:r>
      <w:r>
        <w:rPr>
          <w:rFonts w:ascii="Times New Roman CYR" w:hAnsi="Times New Roman CYR" w:cs="Times New Roman CYR"/>
          <w:b/>
          <w:bCs/>
          <w:color w:val="000000"/>
          <w:sz w:val="28"/>
          <w:szCs w:val="28"/>
        </w:rPr>
        <w:t>Среднегодовая численность постоянного населения</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Среднегодовая численность постоянного населения за 2017 год составила - 13036 человек и уменьшилась к уровню прошлого года на 143 человека. В </w:t>
      </w:r>
      <w:r>
        <w:rPr>
          <w:rFonts w:ascii="Times New Roman CYR" w:hAnsi="Times New Roman CYR" w:cs="Times New Roman CYR"/>
          <w:sz w:val="28"/>
          <w:szCs w:val="28"/>
        </w:rPr>
        <w:lastRenderedPageBreak/>
        <w:t xml:space="preserve">перспективе планируется незначительное снижение показателя и к 2020 году планируемая численность населения составит - 12649 человека. </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IX. </w:t>
      </w:r>
      <w:r>
        <w:rPr>
          <w:rFonts w:ascii="Times New Roman CYR" w:hAnsi="Times New Roman CYR" w:cs="Times New Roman CYR"/>
          <w:b/>
          <w:bCs/>
          <w:color w:val="000000"/>
          <w:sz w:val="28"/>
          <w:szCs w:val="28"/>
        </w:rPr>
        <w:t>Энергосбережение и повышение энергетической эффективности</w:t>
      </w: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39. </w:t>
      </w:r>
      <w:r>
        <w:rPr>
          <w:rFonts w:ascii="Times New Roman CYR" w:hAnsi="Times New Roman CYR"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в многоквартирных домах</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Показатель 39.1:электрическая энергия</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уменьшение  потребления электрической энергии в многоквартирных домах в расчете на 1 проживающего человека уменьшилось на 13,3 </w:t>
      </w:r>
      <w:proofErr w:type="spellStart"/>
      <w:r>
        <w:rPr>
          <w:rFonts w:ascii="Times New Roman CYR" w:hAnsi="Times New Roman CYR" w:cs="Times New Roman CYR"/>
          <w:sz w:val="28"/>
          <w:szCs w:val="28"/>
        </w:rPr>
        <w:t>кВтч</w:t>
      </w:r>
      <w:proofErr w:type="spell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в 2016 году показатель ра</w:t>
      </w:r>
      <w:r w:rsidR="001454F0">
        <w:rPr>
          <w:rFonts w:ascii="Times New Roman CYR" w:hAnsi="Times New Roman CYR" w:cs="Times New Roman CYR"/>
          <w:sz w:val="28"/>
          <w:szCs w:val="28"/>
        </w:rPr>
        <w:t>с</w:t>
      </w:r>
      <w:r>
        <w:rPr>
          <w:rFonts w:ascii="Times New Roman CYR" w:hAnsi="Times New Roman CYR" w:cs="Times New Roman CYR"/>
          <w:sz w:val="28"/>
          <w:szCs w:val="28"/>
        </w:rPr>
        <w:t xml:space="preserve">считывался без домов блокированной застройки) и составило 1267,0 </w:t>
      </w:r>
      <w:proofErr w:type="spellStart"/>
      <w:r>
        <w:rPr>
          <w:rFonts w:ascii="Times New Roman CYR" w:hAnsi="Times New Roman CYR" w:cs="Times New Roman CYR"/>
          <w:sz w:val="28"/>
          <w:szCs w:val="28"/>
        </w:rPr>
        <w:t>кВтч</w:t>
      </w:r>
      <w:proofErr w:type="spellEnd"/>
      <w:r>
        <w:rPr>
          <w:rFonts w:ascii="Times New Roman CYR" w:hAnsi="Times New Roman CYR" w:cs="Times New Roman CYR"/>
          <w:sz w:val="28"/>
          <w:szCs w:val="28"/>
        </w:rPr>
        <w:t xml:space="preserve">.  В перспективе до 2020 года значение показателя планируется сохранить на уровне 2017 года. </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Показатель 39.2 тепловая энергия:</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увеличение потребления тепловой энергии в  2017г.</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связи с увеличением нормативов потребления с 01.07.2016 г., в 2018 – 2020 гг. планируется сохранить показатель на уровне 2017 года.;</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Показатель 39.3 горячая вода:</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увеличение объемов потребления ГВС - увеличилось фактическое потребление по индивидуальным приборам учета;</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Показатель 39.4 холодная вода:</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увеличение объемов потребления холодной воды - увеличилось фактическое потребление по индивидуальным приборам учета,</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Показатель 39.5</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территории Новоселовского района в многоквартирных домах природный газ не потребляется. </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40. </w:t>
      </w:r>
      <w:r>
        <w:rPr>
          <w:rFonts w:ascii="Times New Roman CYR" w:hAnsi="Times New Roman CYR"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Удельная величина потребления энергетических ресурсов муниципальными бюджетными учреждениями по энергоресурсам: электрическая энергия и холодная вода - имеет положительную динамику, т.е. потребление в 2016 году к уровню 2015 года  по данным энергоресурсам уменьшается.</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показателю 40.1.  За 2016 год потребление электроэнергии бюджетными учреждениями составило - 3675513 </w:t>
      </w:r>
      <w:proofErr w:type="spellStart"/>
      <w:r>
        <w:rPr>
          <w:rFonts w:ascii="Times New Roman CYR" w:hAnsi="Times New Roman CYR" w:cs="Times New Roman CYR"/>
          <w:sz w:val="28"/>
          <w:szCs w:val="28"/>
        </w:rPr>
        <w:t>кВтч</w:t>
      </w:r>
      <w:proofErr w:type="spellEnd"/>
      <w:r>
        <w:rPr>
          <w:rFonts w:ascii="Times New Roman CYR" w:hAnsi="Times New Roman CYR" w:cs="Times New Roman CYR"/>
          <w:sz w:val="28"/>
          <w:szCs w:val="28"/>
        </w:rPr>
        <w:t>, численность  населения составила - 13036, следовательно, удельная величина потребления электрической энергии кВт/</w:t>
      </w:r>
      <w:proofErr w:type="gramStart"/>
      <w:r>
        <w:rPr>
          <w:rFonts w:ascii="Times New Roman CYR" w:hAnsi="Times New Roman CYR" w:cs="Times New Roman CYR"/>
          <w:sz w:val="28"/>
          <w:szCs w:val="28"/>
        </w:rPr>
        <w:t>ч</w:t>
      </w:r>
      <w:proofErr w:type="gramEnd"/>
      <w:r>
        <w:rPr>
          <w:rFonts w:ascii="Times New Roman CYR" w:hAnsi="Times New Roman CYR" w:cs="Times New Roman CYR"/>
          <w:sz w:val="28"/>
          <w:szCs w:val="28"/>
        </w:rPr>
        <w:t xml:space="preserve"> на 1 человека населения   составила 281,95 кВт/ч на 1 человека населения и увеличилась на 1,4 % (3,85 кВт/ч), в связи с</w:t>
      </w:r>
      <w:r w:rsidR="001454F0">
        <w:rPr>
          <w:rFonts w:ascii="Times New Roman CYR" w:hAnsi="Times New Roman CYR" w:cs="Times New Roman CYR"/>
          <w:sz w:val="28"/>
          <w:szCs w:val="28"/>
        </w:rPr>
        <w:t xml:space="preserve"> </w:t>
      </w:r>
      <w:r w:rsidR="001454F0">
        <w:rPr>
          <w:rFonts w:ascii="Times New Roman CYR" w:hAnsi="Times New Roman CYR" w:cs="Times New Roman CYR"/>
          <w:sz w:val="28"/>
          <w:szCs w:val="28"/>
        </w:rPr>
        <w:lastRenderedPageBreak/>
        <w:t>у</w:t>
      </w:r>
      <w:r>
        <w:rPr>
          <w:rFonts w:ascii="Times New Roman CYR" w:hAnsi="Times New Roman CYR" w:cs="Times New Roman CYR"/>
          <w:sz w:val="28"/>
          <w:szCs w:val="28"/>
        </w:rPr>
        <w:t>меньшением численности населения.  На перспективу до 2020 года данный показатель планируется сохранить на уровне 2018 года.</w:t>
      </w:r>
    </w:p>
    <w:p w:rsidR="002C3365" w:rsidRDefault="002C3365" w:rsidP="001454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 показателю 40.2</w:t>
      </w:r>
      <w:proofErr w:type="gramStart"/>
      <w:r>
        <w:rPr>
          <w:rFonts w:ascii="Times New Roman CYR" w:hAnsi="Times New Roman CYR" w:cs="Times New Roman CYR"/>
          <w:sz w:val="28"/>
          <w:szCs w:val="28"/>
        </w:rPr>
        <w:t xml:space="preserve"> З</w:t>
      </w:r>
      <w:proofErr w:type="gramEnd"/>
      <w:r>
        <w:rPr>
          <w:rFonts w:ascii="Times New Roman CYR" w:hAnsi="Times New Roman CYR" w:cs="Times New Roman CYR"/>
          <w:sz w:val="28"/>
          <w:szCs w:val="28"/>
        </w:rPr>
        <w:t>а 2017 год потребление тепловой энергии бюджетными учреждениями составило - 6569 Гкал, общая площадь зданий составляет - 30830м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следовательно удельная величина потребления тепловой энергии муниципальными бюджетными учреждениями (Гкал на 1 кв. метр общей площади) составила 0,21 Гкал на 1 кв. метр общей площади и уменьшилась к уровню 2016 года 16% , до 2020 года планируется без изменения.</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По показателю 40.3</w:t>
      </w:r>
      <w:proofErr w:type="gramStart"/>
      <w:r>
        <w:rPr>
          <w:rFonts w:ascii="Times New Roman CYR" w:hAnsi="Times New Roman CYR" w:cs="Times New Roman CYR"/>
          <w:sz w:val="28"/>
          <w:szCs w:val="28"/>
        </w:rPr>
        <w:t xml:space="preserve"> З</w:t>
      </w:r>
      <w:proofErr w:type="gramEnd"/>
      <w:r>
        <w:rPr>
          <w:rFonts w:ascii="Times New Roman CYR" w:hAnsi="Times New Roman CYR" w:cs="Times New Roman CYR"/>
          <w:sz w:val="28"/>
          <w:szCs w:val="28"/>
        </w:rPr>
        <w:t>а 2017 год потребление горячей воды бюджетными учреждениями составило - 1375,26 м</w:t>
      </w:r>
      <w:r>
        <w:rPr>
          <w:rFonts w:ascii="Times New Roman CYR" w:hAnsi="Times New Roman CYR" w:cs="Times New Roman CYR"/>
          <w:sz w:val="28"/>
          <w:szCs w:val="28"/>
          <w:vertAlign w:val="superscript"/>
        </w:rPr>
        <w:t>3</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 xml:space="preserve"> численность  населения составила - 13036, следовательно удельная величина потребления горячей воды куб. метров на 1 человека населения составила 0,11 и увеличилась на 10% . Увеличение за счет  уменьшения среднегодовой численности населения. В 2018 году планируемое  уменьшение данного показателя составит -  0,01куб. метр и до 2020 года планируется без изменения.</w:t>
      </w:r>
    </w:p>
    <w:p w:rsidR="002C3365" w:rsidRDefault="002C3365" w:rsidP="001454F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По показателю 40.4 .  За 2016 год потребление холодной воды бюджетными учреждениями составило - 19049,32 м</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xml:space="preserve">, численность  населения составила - 13036, </w:t>
      </w:r>
      <w:proofErr w:type="gramStart"/>
      <w:r>
        <w:rPr>
          <w:rFonts w:ascii="Times New Roman CYR" w:hAnsi="Times New Roman CYR" w:cs="Times New Roman CYR"/>
          <w:sz w:val="28"/>
          <w:szCs w:val="28"/>
        </w:rPr>
        <w:t>следовательно</w:t>
      </w:r>
      <w:proofErr w:type="gramEnd"/>
      <w:r>
        <w:rPr>
          <w:rFonts w:ascii="Times New Roman CYR" w:hAnsi="Times New Roman CYR" w:cs="Times New Roman CYR"/>
          <w:sz w:val="28"/>
          <w:szCs w:val="28"/>
        </w:rPr>
        <w:t xml:space="preserve"> удельная величина потребления холодной воды куб. метров на 1 человека населения составила 1,46 куб. метра и уменьшилась на 0,11 куб. метра и на 1 человека населения и до 2020 года планируется без изменения.</w:t>
      </w:r>
    </w:p>
    <w:p w:rsidR="002C3365" w:rsidRDefault="002C3365" w:rsidP="001454F0">
      <w:pPr>
        <w:autoSpaceDE w:val="0"/>
        <w:autoSpaceDN w:val="0"/>
        <w:adjustRightInd w:val="0"/>
        <w:spacing w:after="0" w:line="240" w:lineRule="auto"/>
        <w:jc w:val="both"/>
        <w:rPr>
          <w:rFonts w:ascii="Arial CYR" w:hAnsi="Arial CYR" w:cs="Arial CYR"/>
          <w:sz w:val="16"/>
          <w:szCs w:val="16"/>
        </w:rPr>
      </w:pPr>
      <w:r>
        <w:rPr>
          <w:rFonts w:ascii="Times New Roman CYR" w:hAnsi="Times New Roman CYR" w:cs="Times New Roman CYR"/>
          <w:sz w:val="28"/>
          <w:szCs w:val="28"/>
        </w:rPr>
        <w:t>Показатель 40.5 «Природный газ» - природный газ бюджетными учреждениями не потребляется</w:t>
      </w:r>
    </w:p>
    <w:p w:rsidR="002C3365" w:rsidRDefault="002C3365" w:rsidP="001454F0">
      <w:pPr>
        <w:autoSpaceDE w:val="0"/>
        <w:autoSpaceDN w:val="0"/>
        <w:adjustRightInd w:val="0"/>
        <w:spacing w:after="0" w:line="240" w:lineRule="auto"/>
        <w:jc w:val="both"/>
        <w:rPr>
          <w:rFonts w:ascii="Arial" w:hAnsi="Arial" w:cs="Arial"/>
          <w:sz w:val="16"/>
          <w:szCs w:val="16"/>
        </w:rPr>
      </w:pPr>
    </w:p>
    <w:p w:rsidR="002C3365" w:rsidRDefault="002C3365" w:rsidP="001454F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X. </w:t>
      </w:r>
      <w:r>
        <w:rPr>
          <w:rFonts w:ascii="Times New Roman CYR" w:hAnsi="Times New Roman CYR" w:cs="Times New Roman CYR"/>
          <w:b/>
          <w:bCs/>
          <w:color w:val="000000"/>
          <w:sz w:val="28"/>
          <w:szCs w:val="28"/>
        </w:rPr>
        <w:t>Проблемы при формировании доклада</w:t>
      </w: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2C3365" w:rsidRDefault="002C3365" w:rsidP="001454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777D27" w:rsidRDefault="00777D27"/>
    <w:sectPr w:rsidR="00777D27" w:rsidSect="008573B5">
      <w:footerReference w:type="default" r:id="rId9"/>
      <w:pgSz w:w="12240" w:h="15840"/>
      <w:pgMar w:top="851" w:right="851" w:bottom="851"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AFF" w:rsidRDefault="00B30AFF" w:rsidP="00AE7260">
      <w:pPr>
        <w:spacing w:after="0" w:line="240" w:lineRule="auto"/>
      </w:pPr>
      <w:r>
        <w:separator/>
      </w:r>
    </w:p>
  </w:endnote>
  <w:endnote w:type="continuationSeparator" w:id="0">
    <w:p w:rsidR="00B30AFF" w:rsidRDefault="00B30AFF" w:rsidP="00AE7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TUR">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273291"/>
      <w:docPartObj>
        <w:docPartGallery w:val="Page Numbers (Bottom of Page)"/>
        <w:docPartUnique/>
      </w:docPartObj>
    </w:sdtPr>
    <w:sdtContent>
      <w:p w:rsidR="00AA692C" w:rsidRDefault="00AA692C">
        <w:pPr>
          <w:pStyle w:val="a5"/>
          <w:jc w:val="right"/>
        </w:pPr>
        <w:r>
          <w:fldChar w:fldCharType="begin"/>
        </w:r>
        <w:r>
          <w:instrText>PAGE   \* MERGEFORMAT</w:instrText>
        </w:r>
        <w:r>
          <w:fldChar w:fldCharType="separate"/>
        </w:r>
        <w:r w:rsidR="008D3EB8">
          <w:rPr>
            <w:noProof/>
          </w:rPr>
          <w:t>23</w:t>
        </w:r>
        <w:r>
          <w:fldChar w:fldCharType="end"/>
        </w:r>
      </w:p>
    </w:sdtContent>
  </w:sdt>
  <w:p w:rsidR="00AA692C" w:rsidRDefault="00AA69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AFF" w:rsidRDefault="00B30AFF" w:rsidP="00AE7260">
      <w:pPr>
        <w:spacing w:after="0" w:line="240" w:lineRule="auto"/>
      </w:pPr>
      <w:r>
        <w:separator/>
      </w:r>
    </w:p>
  </w:footnote>
  <w:footnote w:type="continuationSeparator" w:id="0">
    <w:p w:rsidR="00B30AFF" w:rsidRDefault="00B30AFF" w:rsidP="00AE72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6C586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65"/>
    <w:rsid w:val="000A0925"/>
    <w:rsid w:val="001454F0"/>
    <w:rsid w:val="002C3365"/>
    <w:rsid w:val="002E668F"/>
    <w:rsid w:val="00777D27"/>
    <w:rsid w:val="0082791A"/>
    <w:rsid w:val="008573B5"/>
    <w:rsid w:val="008706CF"/>
    <w:rsid w:val="008D3EB8"/>
    <w:rsid w:val="00AA692C"/>
    <w:rsid w:val="00AE7260"/>
    <w:rsid w:val="00B30AFF"/>
    <w:rsid w:val="00BB5AB8"/>
    <w:rsid w:val="00BD3729"/>
    <w:rsid w:val="00DD5EBE"/>
    <w:rsid w:val="00E36DD3"/>
    <w:rsid w:val="00F50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2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7260"/>
  </w:style>
  <w:style w:type="paragraph" w:styleId="a5">
    <w:name w:val="footer"/>
    <w:basedOn w:val="a"/>
    <w:link w:val="a6"/>
    <w:uiPriority w:val="99"/>
    <w:unhideWhenUsed/>
    <w:rsid w:val="00AE72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7260"/>
  </w:style>
  <w:style w:type="paragraph" w:styleId="a7">
    <w:name w:val="Balloon Text"/>
    <w:basedOn w:val="a"/>
    <w:link w:val="a8"/>
    <w:uiPriority w:val="99"/>
    <w:semiHidden/>
    <w:unhideWhenUsed/>
    <w:rsid w:val="008573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73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2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7260"/>
  </w:style>
  <w:style w:type="paragraph" w:styleId="a5">
    <w:name w:val="footer"/>
    <w:basedOn w:val="a"/>
    <w:link w:val="a6"/>
    <w:uiPriority w:val="99"/>
    <w:unhideWhenUsed/>
    <w:rsid w:val="00AE72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7260"/>
  </w:style>
  <w:style w:type="paragraph" w:styleId="a7">
    <w:name w:val="Balloon Text"/>
    <w:basedOn w:val="a"/>
    <w:link w:val="a8"/>
    <w:uiPriority w:val="99"/>
    <w:semiHidden/>
    <w:unhideWhenUsed/>
    <w:rsid w:val="008573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7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8ECE1-6EC8-4E9E-879E-2D92C8AC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7284</Words>
  <Characters>41524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Васильевна</dc:creator>
  <cp:lastModifiedBy>Елена Васильевна</cp:lastModifiedBy>
  <cp:revision>8</cp:revision>
  <cp:lastPrinted>2018-04-28T01:18:00Z</cp:lastPrinted>
  <dcterms:created xsi:type="dcterms:W3CDTF">2018-04-27T07:52:00Z</dcterms:created>
  <dcterms:modified xsi:type="dcterms:W3CDTF">2018-04-28T01:20:00Z</dcterms:modified>
</cp:coreProperties>
</file>