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01471A" w:rsidP="0001471A">
            <w:pPr>
              <w:ind w:firstLine="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en-US"/>
              </w:rPr>
              <w:t>118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31</w:t>
            </w:r>
            <w:bookmarkStart w:id="0" w:name="_GoBack"/>
            <w:bookmarkEnd w:id="0"/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D07378">
        <w:rPr>
          <w:sz w:val="28"/>
          <w:szCs w:val="28"/>
        </w:rPr>
        <w:t>Алиеву Татьяну Александровну</w:t>
      </w:r>
      <w:r w:rsidRPr="00C43719">
        <w:rPr>
          <w:sz w:val="28"/>
          <w:szCs w:val="28"/>
        </w:rPr>
        <w:t>, 19</w:t>
      </w:r>
      <w:r w:rsidR="00936221">
        <w:rPr>
          <w:sz w:val="28"/>
          <w:szCs w:val="28"/>
        </w:rPr>
        <w:t>8</w:t>
      </w:r>
      <w:r w:rsidR="00D07378">
        <w:rPr>
          <w:sz w:val="28"/>
          <w:szCs w:val="28"/>
        </w:rPr>
        <w:t>5</w:t>
      </w:r>
      <w:r w:rsidRPr="00C43719">
        <w:rPr>
          <w:sz w:val="28"/>
          <w:szCs w:val="28"/>
        </w:rPr>
        <w:t xml:space="preserve"> года рождения,</w:t>
      </w:r>
      <w:r w:rsidR="00D07378">
        <w:rPr>
          <w:sz w:val="28"/>
          <w:szCs w:val="28"/>
        </w:rPr>
        <w:t xml:space="preserve"> заместителя директор</w:t>
      </w:r>
      <w:proofErr w:type="gramStart"/>
      <w:r w:rsidR="00D07378">
        <w:rPr>
          <w:sz w:val="28"/>
          <w:szCs w:val="28"/>
        </w:rPr>
        <w:t>а ООО</w:t>
      </w:r>
      <w:proofErr w:type="gramEnd"/>
      <w:r w:rsidR="00D07378">
        <w:rPr>
          <w:sz w:val="28"/>
          <w:szCs w:val="28"/>
        </w:rPr>
        <w:t xml:space="preserve"> «Иваново»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</w:t>
      </w:r>
      <w:r w:rsidR="00D07378">
        <w:rPr>
          <w:sz w:val="28"/>
          <w:szCs w:val="28"/>
        </w:rPr>
        <w:t>7</w:t>
      </w:r>
      <w:r w:rsidRPr="00C43719">
        <w:rPr>
          <w:sz w:val="28"/>
          <w:szCs w:val="28"/>
        </w:rPr>
        <w:t xml:space="preserve"> часов </w:t>
      </w:r>
      <w:r w:rsidR="005F796E" w:rsidRPr="005F796E">
        <w:rPr>
          <w:sz w:val="28"/>
          <w:szCs w:val="28"/>
        </w:rPr>
        <w:t xml:space="preserve">20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01471A"/>
    <w:rsid w:val="001277EC"/>
    <w:rsid w:val="0025290A"/>
    <w:rsid w:val="002C5557"/>
    <w:rsid w:val="002D56E8"/>
    <w:rsid w:val="0038605F"/>
    <w:rsid w:val="00452926"/>
    <w:rsid w:val="00473C78"/>
    <w:rsid w:val="004D7C58"/>
    <w:rsid w:val="00582F4D"/>
    <w:rsid w:val="005F796E"/>
    <w:rsid w:val="006461EB"/>
    <w:rsid w:val="00703B32"/>
    <w:rsid w:val="0078641C"/>
    <w:rsid w:val="008359E5"/>
    <w:rsid w:val="00936221"/>
    <w:rsid w:val="00947A7A"/>
    <w:rsid w:val="009D1CD6"/>
    <w:rsid w:val="00A84C63"/>
    <w:rsid w:val="00B9332C"/>
    <w:rsid w:val="00C0254B"/>
    <w:rsid w:val="00C43719"/>
    <w:rsid w:val="00CB6B8C"/>
    <w:rsid w:val="00D07378"/>
    <w:rsid w:val="00D56D71"/>
    <w:rsid w:val="00D771E8"/>
    <w:rsid w:val="00DE0070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2023-07-12T07:42:00Z</cp:lastPrinted>
  <dcterms:created xsi:type="dcterms:W3CDTF">2024-07-23T02:51:00Z</dcterms:created>
  <dcterms:modified xsi:type="dcterms:W3CDTF">2024-07-23T03:33:00Z</dcterms:modified>
</cp:coreProperties>
</file>